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132F6" w14:textId="23C17C79"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w:t>
      </w:r>
      <w:r w:rsidR="00615E42">
        <w:rPr>
          <w:rFonts w:ascii="Arial" w:eastAsia="Times New Roman" w:hAnsi="Arial"/>
          <w:b/>
          <w:sz w:val="24"/>
          <w:szCs w:val="24"/>
        </w:rPr>
        <w:t>11</w:t>
      </w:r>
      <w:r w:rsidR="000860A2">
        <w:rPr>
          <w:rFonts w:ascii="Arial" w:eastAsia="Times New Roman" w:hAnsi="Arial"/>
          <w:b/>
          <w:sz w:val="24"/>
          <w:szCs w:val="24"/>
        </w:rPr>
        <w:t>5</w:t>
      </w:r>
      <w:r w:rsidR="00D07BBF" w:rsidRPr="0072026B">
        <w:rPr>
          <w:rFonts w:ascii="Arial" w:eastAsia="Times New Roman" w:hAnsi="Arial"/>
          <w:b/>
          <w:sz w:val="24"/>
          <w:szCs w:val="24"/>
        </w:rPr>
        <w:t xml:space="preserve"> electronic</w:t>
      </w:r>
      <w:r w:rsidRPr="00341812">
        <w:rPr>
          <w:rFonts w:ascii="Arial" w:eastAsia="Times New Roman" w:hAnsi="Arial"/>
          <w:b/>
          <w:bCs/>
          <w:sz w:val="24"/>
          <w:szCs w:val="24"/>
        </w:rPr>
        <w:tab/>
      </w:r>
      <w:r w:rsidR="006A670F" w:rsidRPr="006A670F">
        <w:rPr>
          <w:rFonts w:ascii="Arial" w:eastAsia="Times New Roman" w:hAnsi="Arial"/>
          <w:b/>
          <w:bCs/>
          <w:sz w:val="24"/>
          <w:szCs w:val="24"/>
        </w:rPr>
        <w:t>R2-2107993</w:t>
      </w:r>
    </w:p>
    <w:p w14:paraId="54913BF8" w14:textId="3C6F2A1F"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BA1152">
        <w:rPr>
          <w:rFonts w:ascii="Arial" w:hAnsi="Arial"/>
          <w:b/>
          <w:sz w:val="24"/>
          <w:szCs w:val="24"/>
        </w:rPr>
        <w:t>Aug 16</w:t>
      </w:r>
      <w:r w:rsidR="00BA1152" w:rsidRPr="00C940B0">
        <w:rPr>
          <w:rFonts w:ascii="Arial" w:hAnsi="Arial"/>
          <w:b/>
          <w:sz w:val="24"/>
          <w:szCs w:val="24"/>
        </w:rPr>
        <w:t xml:space="preserve"> – </w:t>
      </w:r>
      <w:r w:rsidR="00BA1152">
        <w:rPr>
          <w:rFonts w:ascii="Arial" w:hAnsi="Arial"/>
          <w:b/>
          <w:sz w:val="24"/>
          <w:szCs w:val="24"/>
        </w:rPr>
        <w:t>Aug 27</w:t>
      </w:r>
      <w:r>
        <w:rPr>
          <w:rFonts w:ascii="Arial" w:hAnsi="Arial"/>
          <w:b/>
          <w:sz w:val="24"/>
        </w:rPr>
        <w:t xml:space="preserve">, </w:t>
      </w:r>
      <w:r w:rsidRPr="00032B71">
        <w:rPr>
          <w:rFonts w:ascii="Arial" w:hAnsi="Arial"/>
          <w:b/>
          <w:sz w:val="24"/>
          <w:szCs w:val="24"/>
        </w:rPr>
        <w:t>202</w:t>
      </w:r>
      <w:r w:rsidR="00BC4C65">
        <w:rPr>
          <w:rFonts w:ascii="Arial" w:hAnsi="Arial"/>
          <w:b/>
          <w:sz w:val="24"/>
          <w:szCs w:val="24"/>
        </w:rPr>
        <w:t>1</w:t>
      </w:r>
      <w:r w:rsidRPr="00341812">
        <w:rPr>
          <w:rFonts w:ascii="Arial" w:hAnsi="Arial"/>
          <w:b/>
          <w:sz w:val="24"/>
          <w:szCs w:val="24"/>
        </w:rPr>
        <w:tab/>
      </w:r>
      <w:r w:rsidR="00912B2C" w:rsidRPr="00FA21C0">
        <w:rPr>
          <w:rFonts w:ascii="Arial" w:hAnsi="Arial"/>
          <w:b/>
          <w:sz w:val="24"/>
          <w:szCs w:val="24"/>
        </w:rPr>
        <w:t xml:space="preserve">Revision of </w:t>
      </w:r>
      <w:r w:rsidR="00912B2C" w:rsidRPr="00BC1A94">
        <w:rPr>
          <w:rFonts w:ascii="Arial" w:eastAsia="Times New Roman" w:hAnsi="Arial"/>
          <w:b/>
          <w:bCs/>
          <w:sz w:val="24"/>
          <w:szCs w:val="24"/>
        </w:rPr>
        <w:t>R2-210</w:t>
      </w:r>
      <w:r w:rsidR="00513E13">
        <w:rPr>
          <w:rFonts w:ascii="Arial" w:eastAsia="Times New Roman" w:hAnsi="Arial"/>
          <w:b/>
          <w:bCs/>
          <w:sz w:val="24"/>
          <w:szCs w:val="24"/>
        </w:rPr>
        <w:t>5886</w:t>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43652292"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790288">
        <w:rPr>
          <w:rFonts w:ascii="Arial" w:eastAsia="MS Mincho" w:hAnsi="Arial" w:cs="Arial"/>
          <w:b/>
          <w:bCs/>
          <w:sz w:val="24"/>
          <w:lang w:eastAsia="en-US"/>
        </w:rPr>
        <w:t>4</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113C5F96"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FE22D8">
        <w:rPr>
          <w:rFonts w:ascii="Arial" w:eastAsia="Times New Roman" w:hAnsi="Arial" w:cs="Arial"/>
          <w:b/>
          <w:bCs/>
          <w:sz w:val="24"/>
          <w:lang w:eastAsia="en-US"/>
        </w:rPr>
        <w:t>O</w:t>
      </w:r>
      <w:r w:rsidR="00D62AF1">
        <w:rPr>
          <w:rFonts w:ascii="Arial" w:eastAsia="Times New Roman" w:hAnsi="Arial" w:cs="Arial"/>
          <w:b/>
          <w:bCs/>
          <w:sz w:val="24"/>
          <w:lang w:eastAsia="en-US"/>
        </w:rPr>
        <w:t xml:space="preserve">pen issues for </w:t>
      </w:r>
      <w:r w:rsidR="003422BA">
        <w:rPr>
          <w:rFonts w:ascii="Arial" w:eastAsia="Times New Roman" w:hAnsi="Arial" w:cs="Arial"/>
          <w:b/>
          <w:bCs/>
          <w:sz w:val="24"/>
          <w:lang w:eastAsia="en-US"/>
        </w:rPr>
        <w:t xml:space="preserve">RACH based </w:t>
      </w:r>
      <w:r w:rsidR="00D62AF1">
        <w:rPr>
          <w:rFonts w:ascii="Arial" w:eastAsia="Times New Roman" w:hAnsi="Arial" w:cs="Arial"/>
          <w:b/>
          <w:bCs/>
          <w:sz w:val="24"/>
          <w:lang w:eastAsia="en-US"/>
        </w:rPr>
        <w:t>SDT</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2" w:name="_Hlk53583950"/>
      <w:proofErr w:type="spellStart"/>
      <w:r w:rsidR="00030EE4" w:rsidRPr="00030EE4">
        <w:rPr>
          <w:rFonts w:ascii="Arial" w:eastAsia="Times New Roman" w:hAnsi="Arial" w:cs="Arial"/>
          <w:b/>
          <w:bCs/>
          <w:sz w:val="24"/>
          <w:lang w:eastAsia="en-US"/>
        </w:rPr>
        <w:t>NR_SmallData_INACTIVE</w:t>
      </w:r>
      <w:proofErr w:type="spellEnd"/>
      <w:r w:rsidR="00030EE4" w:rsidRPr="00030EE4">
        <w:rPr>
          <w:rFonts w:ascii="Arial" w:eastAsia="Times New Roman" w:hAnsi="Arial" w:cs="Arial"/>
          <w:b/>
          <w:bCs/>
          <w:sz w:val="24"/>
          <w:lang w:eastAsia="en-US"/>
        </w:rPr>
        <w:t xml:space="preser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2"/>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767523B9" w14:textId="6932C6E8" w:rsidR="004D3FD8" w:rsidRDefault="003F150F" w:rsidP="004D3FD8">
      <w:pPr>
        <w:spacing w:after="240"/>
        <w:ind w:right="-101"/>
        <w:jc w:val="both"/>
      </w:pPr>
      <w:r>
        <w:t xml:space="preserve">In </w:t>
      </w:r>
      <w:r w:rsidR="004D3FD8">
        <w:t>RAN2 #113e</w:t>
      </w:r>
      <w:r w:rsidR="00C750C6">
        <w:t xml:space="preserve">, several agreements were made </w:t>
      </w:r>
      <w:r w:rsidR="004D3FD8">
        <w:t xml:space="preserve">related to RACH based </w:t>
      </w:r>
      <w:r w:rsidR="002010BA">
        <w:t>SDT</w:t>
      </w:r>
      <w:r w:rsidR="004D3FD8">
        <w:t>.</w:t>
      </w:r>
    </w:p>
    <w:p w14:paraId="39FCB41B" w14:textId="77777777" w:rsidR="0020287F" w:rsidRPr="00D731E5" w:rsidRDefault="0020287F" w:rsidP="0020287F">
      <w:pPr>
        <w:pStyle w:val="Doc-text2"/>
        <w:pBdr>
          <w:top w:val="single" w:sz="4" w:space="1" w:color="auto"/>
          <w:left w:val="single" w:sz="4" w:space="4" w:color="auto"/>
          <w:bottom w:val="single" w:sz="4" w:space="1" w:color="auto"/>
          <w:right w:val="single" w:sz="4" w:space="4" w:color="auto"/>
        </w:pBdr>
        <w:rPr>
          <w:b/>
          <w:bCs/>
          <w:sz w:val="18"/>
          <w:szCs w:val="20"/>
        </w:rPr>
      </w:pPr>
      <w:r w:rsidRPr="00D731E5">
        <w:rPr>
          <w:b/>
          <w:bCs/>
          <w:sz w:val="18"/>
          <w:szCs w:val="20"/>
        </w:rPr>
        <w:t>Agreements</w:t>
      </w:r>
    </w:p>
    <w:p w14:paraId="2E963A70" w14:textId="77777777" w:rsidR="0020287F" w:rsidRPr="00D731E5" w:rsidRDefault="0020287F" w:rsidP="0020287F">
      <w:pPr>
        <w:pStyle w:val="Doc-text2"/>
        <w:pBdr>
          <w:top w:val="single" w:sz="4" w:space="1" w:color="auto"/>
          <w:left w:val="single" w:sz="4" w:space="4" w:color="auto"/>
          <w:bottom w:val="single" w:sz="4" w:space="1" w:color="auto"/>
          <w:right w:val="single" w:sz="4" w:space="4" w:color="auto"/>
        </w:pBdr>
        <w:rPr>
          <w:sz w:val="18"/>
          <w:szCs w:val="20"/>
        </w:rPr>
      </w:pPr>
      <w:r w:rsidRPr="00D731E5">
        <w:rPr>
          <w:sz w:val="18"/>
          <w:szCs w:val="20"/>
        </w:rPr>
        <w:t>1</w:t>
      </w:r>
      <w:r w:rsidRPr="00D731E5">
        <w:rPr>
          <w:sz w:val="18"/>
          <w:szCs w:val="20"/>
        </w:rPr>
        <w:tab/>
        <w:t>For RA-SDT, up to two preamble groups (corresponding to two different payload sizes for MSGA/MSG3) may be configured by the network</w:t>
      </w:r>
    </w:p>
    <w:p w14:paraId="544CB13B" w14:textId="77777777" w:rsidR="0020287F" w:rsidRPr="00D731E5" w:rsidRDefault="0020287F" w:rsidP="0020287F">
      <w:pPr>
        <w:pStyle w:val="Doc-text2"/>
        <w:pBdr>
          <w:top w:val="single" w:sz="4" w:space="1" w:color="auto"/>
          <w:left w:val="single" w:sz="4" w:space="4" w:color="auto"/>
          <w:bottom w:val="single" w:sz="4" w:space="1" w:color="auto"/>
          <w:right w:val="single" w:sz="4" w:space="4" w:color="auto"/>
        </w:pBdr>
        <w:rPr>
          <w:i/>
          <w:iCs/>
          <w:sz w:val="18"/>
          <w:szCs w:val="20"/>
        </w:rPr>
      </w:pPr>
      <w:r w:rsidRPr="00D731E5">
        <w:rPr>
          <w:i/>
          <w:iCs/>
          <w:sz w:val="18"/>
          <w:szCs w:val="20"/>
        </w:rPr>
        <w:t>4</w:t>
      </w:r>
      <w:r w:rsidRPr="00D731E5">
        <w:rPr>
          <w:i/>
          <w:iCs/>
          <w:sz w:val="18"/>
          <w:szCs w:val="20"/>
        </w:rPr>
        <w:tab/>
      </w:r>
      <w:r w:rsidRPr="00D731E5">
        <w:rPr>
          <w:sz w:val="18"/>
          <w:szCs w:val="20"/>
        </w:rPr>
        <w:t>If RACH procedure is initiated for SDT (</w:t>
      </w:r>
      <w:proofErr w:type="gramStart"/>
      <w:r w:rsidRPr="00D731E5">
        <w:rPr>
          <w:sz w:val="18"/>
          <w:szCs w:val="20"/>
        </w:rPr>
        <w:t>i.e.</w:t>
      </w:r>
      <w:proofErr w:type="gramEnd"/>
      <w:r w:rsidRPr="00D731E5">
        <w:rPr>
          <w:sz w:val="18"/>
          <w:szCs w:val="20"/>
        </w:rPr>
        <w:t xml:space="preserve"> RA-SDT initiated), the UE first performs RACH type selection as specified in MAC (i.e. Rel-16). FFS whether threshold is SDT specific or not</w:t>
      </w:r>
    </w:p>
    <w:p w14:paraId="2322AD56" w14:textId="4B6EAA12" w:rsidR="009908EC" w:rsidRDefault="009908EC" w:rsidP="003F08B2">
      <w:pPr>
        <w:spacing w:after="240"/>
        <w:ind w:right="-101"/>
        <w:jc w:val="both"/>
        <w:rPr>
          <w:sz w:val="18"/>
          <w:szCs w:val="18"/>
        </w:rPr>
      </w:pPr>
    </w:p>
    <w:p w14:paraId="01AF73C2" w14:textId="77777777" w:rsidR="006C0461" w:rsidRPr="00D731E5" w:rsidRDefault="006C0461" w:rsidP="006C0461">
      <w:pPr>
        <w:pStyle w:val="Doc-text2"/>
        <w:pBdr>
          <w:top w:val="single" w:sz="4" w:space="1" w:color="auto"/>
          <w:left w:val="single" w:sz="4" w:space="4" w:color="auto"/>
          <w:bottom w:val="single" w:sz="4" w:space="1" w:color="auto"/>
          <w:right w:val="single" w:sz="4" w:space="4" w:color="auto"/>
        </w:pBdr>
        <w:rPr>
          <w:b/>
          <w:bCs/>
          <w:sz w:val="18"/>
          <w:szCs w:val="20"/>
        </w:rPr>
      </w:pPr>
      <w:r w:rsidRPr="00D731E5">
        <w:rPr>
          <w:b/>
          <w:bCs/>
          <w:sz w:val="18"/>
          <w:szCs w:val="20"/>
        </w:rPr>
        <w:t>Agreements:</w:t>
      </w:r>
    </w:p>
    <w:p w14:paraId="42F89A71" w14:textId="77777777" w:rsidR="006C0461" w:rsidRPr="00D731E5"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18"/>
          <w:szCs w:val="20"/>
        </w:rPr>
      </w:pPr>
      <w:r w:rsidRPr="00D731E5">
        <w:rPr>
          <w:sz w:val="18"/>
          <w:szCs w:val="20"/>
        </w:rPr>
        <w:t>RAN2 continues to progress the work based the separate RACH resources for SDT (</w:t>
      </w:r>
      <w:proofErr w:type="gramStart"/>
      <w:r w:rsidRPr="00D731E5">
        <w:rPr>
          <w:sz w:val="18"/>
          <w:szCs w:val="20"/>
        </w:rPr>
        <w:t>i.e.</w:t>
      </w:r>
      <w:proofErr w:type="gramEnd"/>
      <w:r w:rsidRPr="00D731E5">
        <w:rPr>
          <w:sz w:val="18"/>
          <w:szCs w:val="20"/>
        </w:rPr>
        <w:t xml:space="preserve"> explicit mechanisms to support common resources won’t be pursued unless there is sufficient support for this. However, use of common RACH resources will not be precluded if </w:t>
      </w:r>
      <w:proofErr w:type="gramStart"/>
      <w:r w:rsidRPr="00D731E5">
        <w:rPr>
          <w:sz w:val="18"/>
          <w:szCs w:val="20"/>
        </w:rPr>
        <w:t>possible</w:t>
      </w:r>
      <w:proofErr w:type="gramEnd"/>
      <w:r w:rsidRPr="00D731E5">
        <w:rPr>
          <w:sz w:val="18"/>
          <w:szCs w:val="20"/>
        </w:rPr>
        <w:t xml:space="preserve"> via implementation</w:t>
      </w:r>
    </w:p>
    <w:p w14:paraId="5649A709" w14:textId="77777777" w:rsidR="006C0461" w:rsidRPr="00D731E5"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18"/>
          <w:szCs w:val="20"/>
        </w:rPr>
      </w:pPr>
      <w:r w:rsidRPr="00D731E5">
        <w:rPr>
          <w:sz w:val="18"/>
          <w:szCs w:val="20"/>
        </w:rPr>
        <w:t xml:space="preserve">RAN2 design assumes that </w:t>
      </w:r>
      <w:proofErr w:type="spellStart"/>
      <w:r w:rsidRPr="00D731E5">
        <w:rPr>
          <w:sz w:val="18"/>
          <w:szCs w:val="20"/>
        </w:rPr>
        <w:t>RRCRelease</w:t>
      </w:r>
      <w:proofErr w:type="spellEnd"/>
      <w:r w:rsidRPr="00D731E5">
        <w:rPr>
          <w:sz w:val="18"/>
          <w:szCs w:val="20"/>
        </w:rPr>
        <w:t xml:space="preserve"> message is sent at the end to terminate the SDT procedure from RRC point of view.   The </w:t>
      </w:r>
      <w:proofErr w:type="spellStart"/>
      <w:r w:rsidRPr="00D731E5">
        <w:rPr>
          <w:sz w:val="18"/>
          <w:szCs w:val="20"/>
        </w:rPr>
        <w:t>RRCRelease</w:t>
      </w:r>
      <w:proofErr w:type="spellEnd"/>
      <w:r w:rsidRPr="00D731E5">
        <w:rPr>
          <w:sz w:val="18"/>
          <w:szCs w:val="20"/>
        </w:rPr>
        <w:t xml:space="preserve"> sent </w:t>
      </w:r>
      <w:r w:rsidRPr="00D731E5">
        <w:rPr>
          <w:sz w:val="18"/>
          <w:szCs w:val="20"/>
          <w:u w:val="single"/>
        </w:rPr>
        <w:t>at the end</w:t>
      </w:r>
      <w:r w:rsidRPr="00D731E5">
        <w:rPr>
          <w:sz w:val="18"/>
          <w:szCs w:val="20"/>
        </w:rPr>
        <w:t xml:space="preserve"> of the SDT may contain the CG resource (as per previous agreement).   Write an LS to SA3 to explain SDT procedure and agreement.</w:t>
      </w:r>
    </w:p>
    <w:p w14:paraId="6299E7C6" w14:textId="77777777" w:rsidR="006C0461" w:rsidRPr="00D731E5"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18"/>
          <w:szCs w:val="20"/>
        </w:rPr>
      </w:pPr>
      <w:r w:rsidRPr="00D731E5">
        <w:rPr>
          <w:sz w:val="18"/>
          <w:szCs w:val="20"/>
        </w:rPr>
        <w:t xml:space="preserve">The UE </w:t>
      </w:r>
      <w:proofErr w:type="spellStart"/>
      <w:r w:rsidRPr="00D731E5">
        <w:rPr>
          <w:sz w:val="18"/>
          <w:szCs w:val="20"/>
        </w:rPr>
        <w:t>behaviour</w:t>
      </w:r>
      <w:proofErr w:type="spellEnd"/>
      <w:r w:rsidRPr="00D731E5">
        <w:rPr>
          <w:sz w:val="18"/>
          <w:szCs w:val="20"/>
        </w:rPr>
        <w:t xml:space="preserve"> for handling of non-SDT data arrival after sending the first UL data packet is fully specified (</w:t>
      </w:r>
      <w:proofErr w:type="gramStart"/>
      <w:r w:rsidRPr="00D731E5">
        <w:rPr>
          <w:sz w:val="18"/>
          <w:szCs w:val="20"/>
        </w:rPr>
        <w:t>i.e.</w:t>
      </w:r>
      <w:proofErr w:type="gramEnd"/>
      <w:r w:rsidRPr="00D731E5">
        <w:rPr>
          <w:sz w:val="18"/>
          <w:szCs w:val="20"/>
        </w:rPr>
        <w:t xml:space="preserve"> not left to UE implementation)</w:t>
      </w:r>
    </w:p>
    <w:p w14:paraId="455D7929" w14:textId="77777777" w:rsidR="006C0461" w:rsidRPr="00D731E5"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18"/>
          <w:szCs w:val="20"/>
        </w:rPr>
      </w:pPr>
      <w:r w:rsidRPr="00D731E5">
        <w:rPr>
          <w:sz w:val="18"/>
          <w:szCs w:val="20"/>
        </w:rPr>
        <w:t xml:space="preserve">FFS RAN2 will consider the additional option of using DCCH message to indicate arrival of non-SDT data (details to be discussed).  Discussion will </w:t>
      </w:r>
      <w:proofErr w:type="gramStart"/>
      <w:r w:rsidRPr="00D731E5">
        <w:rPr>
          <w:sz w:val="18"/>
          <w:szCs w:val="20"/>
        </w:rPr>
        <w:t>continue on</w:t>
      </w:r>
      <w:proofErr w:type="gramEnd"/>
      <w:r w:rsidRPr="00D731E5">
        <w:rPr>
          <w:sz w:val="18"/>
          <w:szCs w:val="20"/>
        </w:rPr>
        <w:t xml:space="preserve"> all three options.</w:t>
      </w:r>
    </w:p>
    <w:p w14:paraId="2DFDF8C1" w14:textId="77777777" w:rsidR="006C0461" w:rsidRPr="00D731E5"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18"/>
          <w:szCs w:val="20"/>
        </w:rPr>
      </w:pPr>
      <w:r w:rsidRPr="00D731E5">
        <w:rPr>
          <w:sz w:val="18"/>
          <w:szCs w:val="20"/>
        </w:rPr>
        <w:t xml:space="preserve">FFS: RSRP threshold to select between SDT and non-SDT procedure. </w:t>
      </w:r>
    </w:p>
    <w:p w14:paraId="033CDC4F" w14:textId="77777777" w:rsidR="006C0461" w:rsidRPr="00D731E5"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18"/>
          <w:szCs w:val="20"/>
        </w:rPr>
      </w:pPr>
      <w:r w:rsidRPr="00D731E5">
        <w:rPr>
          <w:sz w:val="18"/>
          <w:szCs w:val="20"/>
        </w:rPr>
        <w:t>FFS also whether this RSRP threshold to select between SDT and non-SDT procedure is used for CG-SDT, RA-SDT, or both and whether the RSRP threshold is the same for CG-SDT and RA-SDT. FFS when the RSRP threshold check is made</w:t>
      </w:r>
    </w:p>
    <w:p w14:paraId="50DC6E28" w14:textId="77777777" w:rsidR="006C0461" w:rsidRPr="00D731E5"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18"/>
          <w:szCs w:val="20"/>
        </w:rPr>
      </w:pPr>
      <w:r w:rsidRPr="00D731E5">
        <w:rPr>
          <w:sz w:val="18"/>
          <w:szCs w:val="20"/>
        </w:rPr>
        <w:t>FFS If both carriers can be selected and CG resources are available on one carrier only, does the UE select the carrier with CG?</w:t>
      </w:r>
    </w:p>
    <w:p w14:paraId="337ADBDC" w14:textId="77777777" w:rsidR="006C0461" w:rsidRPr="00D731E5"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18"/>
          <w:szCs w:val="20"/>
        </w:rPr>
      </w:pPr>
      <w:r w:rsidRPr="00D731E5">
        <w:rPr>
          <w:sz w:val="18"/>
          <w:szCs w:val="20"/>
        </w:rPr>
        <w:t>For SDT, UE performs UL carrier selection (</w:t>
      </w:r>
      <w:proofErr w:type="gramStart"/>
      <w:r w:rsidRPr="00D731E5">
        <w:rPr>
          <w:sz w:val="18"/>
          <w:szCs w:val="20"/>
        </w:rPr>
        <w:t>i.e.</w:t>
      </w:r>
      <w:proofErr w:type="gramEnd"/>
      <w:r w:rsidRPr="00D731E5">
        <w:rPr>
          <w:sz w:val="18"/>
          <w:szCs w:val="20"/>
        </w:rPr>
        <w:t xml:space="preserve"> if SUL is configured in the cell, UL carrier selected based on RSRP threshold).  FFS whether the RSRP threshold for carrier selection is specific to SDT)</w:t>
      </w:r>
    </w:p>
    <w:p w14:paraId="0B5163E9" w14:textId="77777777" w:rsidR="006C0461" w:rsidRPr="00D731E5" w:rsidRDefault="006C0461" w:rsidP="006C0461">
      <w:pPr>
        <w:pStyle w:val="Doc-text2"/>
        <w:numPr>
          <w:ilvl w:val="0"/>
          <w:numId w:val="43"/>
        </w:numPr>
        <w:pBdr>
          <w:top w:val="single" w:sz="4" w:space="1" w:color="auto"/>
          <w:left w:val="single" w:sz="4" w:space="4" w:color="auto"/>
          <w:bottom w:val="single" w:sz="4" w:space="1" w:color="auto"/>
          <w:right w:val="single" w:sz="4" w:space="4" w:color="auto"/>
        </w:pBdr>
        <w:rPr>
          <w:sz w:val="18"/>
          <w:szCs w:val="20"/>
        </w:rPr>
      </w:pPr>
      <w:r w:rsidRPr="00D731E5">
        <w:rPr>
          <w:sz w:val="18"/>
          <w:szCs w:val="20"/>
        </w:rPr>
        <w:t>If CG-SDT resources are configured on the selected UL carrier and are valid, then CG-SDT is chosen.  Otherwise,</w:t>
      </w:r>
    </w:p>
    <w:p w14:paraId="4C72A514" w14:textId="77777777" w:rsidR="006C0461" w:rsidRPr="00D731E5" w:rsidRDefault="006C0461" w:rsidP="006C0461">
      <w:pPr>
        <w:pStyle w:val="Doc-text2"/>
        <w:pBdr>
          <w:top w:val="single" w:sz="4" w:space="1" w:color="auto"/>
          <w:left w:val="single" w:sz="4" w:space="4" w:color="auto"/>
          <w:bottom w:val="single" w:sz="4" w:space="1" w:color="auto"/>
          <w:right w:val="single" w:sz="4" w:space="4" w:color="auto"/>
        </w:pBdr>
        <w:tabs>
          <w:tab w:val="clear" w:pos="1622"/>
          <w:tab w:val="left" w:pos="1890"/>
        </w:tabs>
        <w:ind w:left="1529" w:hanging="270"/>
        <w:rPr>
          <w:sz w:val="18"/>
          <w:szCs w:val="20"/>
        </w:rPr>
      </w:pPr>
      <w:r w:rsidRPr="00D731E5">
        <w:rPr>
          <w:sz w:val="18"/>
          <w:szCs w:val="20"/>
        </w:rPr>
        <w:t>•</w:t>
      </w:r>
      <w:r w:rsidRPr="00D731E5">
        <w:rPr>
          <w:sz w:val="18"/>
          <w:szCs w:val="20"/>
        </w:rPr>
        <w:tab/>
        <w:t xml:space="preserve"> If 2 step RA-SDT resources are configured on the UL carrier and criteria to select 2 step RA SDT is met, then 2 step RA-SDT is chosen</w:t>
      </w:r>
    </w:p>
    <w:p w14:paraId="6533DC63" w14:textId="77777777" w:rsidR="006C0461" w:rsidRPr="00D731E5" w:rsidRDefault="006C0461" w:rsidP="006C0461">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rPr>
          <w:sz w:val="18"/>
          <w:szCs w:val="20"/>
        </w:rPr>
      </w:pPr>
      <w:r w:rsidRPr="00D731E5">
        <w:rPr>
          <w:sz w:val="18"/>
          <w:szCs w:val="20"/>
        </w:rPr>
        <w:t>•</w:t>
      </w:r>
      <w:r w:rsidRPr="00D731E5">
        <w:rPr>
          <w:sz w:val="18"/>
          <w:szCs w:val="20"/>
        </w:rPr>
        <w:tab/>
        <w:t>else If 4 step RA-SDT resources are configured on the UL carrier and criteria to select 4 step RA SDT is met, then 4 step RA-SDT is chosen</w:t>
      </w:r>
    </w:p>
    <w:p w14:paraId="119A9FEE" w14:textId="77777777" w:rsidR="006C0461" w:rsidRPr="00D731E5" w:rsidRDefault="006C0461" w:rsidP="006C0461">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rPr>
          <w:sz w:val="18"/>
          <w:szCs w:val="20"/>
        </w:rPr>
      </w:pPr>
      <w:r w:rsidRPr="00D731E5">
        <w:rPr>
          <w:sz w:val="18"/>
          <w:szCs w:val="20"/>
        </w:rPr>
        <w:t>•</w:t>
      </w:r>
      <w:r w:rsidRPr="00D731E5">
        <w:rPr>
          <w:sz w:val="18"/>
          <w:szCs w:val="20"/>
        </w:rPr>
        <w:tab/>
        <w:t>else UE does not perform SDT (</w:t>
      </w:r>
      <w:proofErr w:type="gramStart"/>
      <w:r w:rsidRPr="00D731E5">
        <w:rPr>
          <w:sz w:val="18"/>
          <w:szCs w:val="20"/>
        </w:rPr>
        <w:t>i.e.</w:t>
      </w:r>
      <w:proofErr w:type="gramEnd"/>
      <w:r w:rsidRPr="00D731E5">
        <w:rPr>
          <w:sz w:val="18"/>
          <w:szCs w:val="20"/>
        </w:rPr>
        <w:t xml:space="preserve"> perform non-SDT resume procedure) </w:t>
      </w:r>
    </w:p>
    <w:p w14:paraId="73F61864" w14:textId="77777777" w:rsidR="006C0461" w:rsidRPr="00D731E5" w:rsidRDefault="006C0461" w:rsidP="006C0461">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rPr>
          <w:sz w:val="18"/>
          <w:szCs w:val="20"/>
        </w:rPr>
      </w:pPr>
      <w:r w:rsidRPr="00D731E5">
        <w:rPr>
          <w:sz w:val="18"/>
          <w:szCs w:val="20"/>
        </w:rPr>
        <w:t>•</w:t>
      </w:r>
      <w:r w:rsidRPr="00D731E5">
        <w:rPr>
          <w:sz w:val="18"/>
          <w:szCs w:val="20"/>
        </w:rPr>
        <w:tab/>
        <w:t xml:space="preserve"> If both 2 step RA-SDT and 4 step RA-SDT resources are configured on the UL carrier, RA type selection is performed based on RSRP threshold. </w:t>
      </w:r>
    </w:p>
    <w:p w14:paraId="4312B79A" w14:textId="06C9E44D" w:rsidR="006C0461" w:rsidRPr="00D731E5" w:rsidRDefault="001A30C5" w:rsidP="006C0461">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rPr>
          <w:sz w:val="18"/>
          <w:szCs w:val="20"/>
        </w:rPr>
      </w:pPr>
      <w:r w:rsidRPr="00D731E5">
        <w:rPr>
          <w:sz w:val="18"/>
          <w:szCs w:val="20"/>
        </w:rPr>
        <w:t xml:space="preserve">   </w:t>
      </w:r>
      <w:r w:rsidR="006C0461" w:rsidRPr="00D731E5">
        <w:rPr>
          <w:sz w:val="18"/>
          <w:szCs w:val="20"/>
        </w:rPr>
        <w:t>FFS whether RSRP threshold for RA type selection is common or different for SDT and non SDT.</w:t>
      </w:r>
    </w:p>
    <w:p w14:paraId="401A71C7" w14:textId="599E7E50" w:rsidR="006C0461" w:rsidRPr="00D731E5" w:rsidRDefault="001A30C5" w:rsidP="006C0461">
      <w:pPr>
        <w:pStyle w:val="Doc-text2"/>
        <w:pBdr>
          <w:top w:val="single" w:sz="4" w:space="1" w:color="auto"/>
          <w:left w:val="single" w:sz="4" w:space="4" w:color="auto"/>
          <w:bottom w:val="single" w:sz="4" w:space="1" w:color="auto"/>
          <w:right w:val="single" w:sz="4" w:space="4" w:color="auto"/>
        </w:pBdr>
        <w:ind w:left="1259" w:firstLine="0"/>
        <w:rPr>
          <w:sz w:val="18"/>
          <w:szCs w:val="20"/>
        </w:rPr>
      </w:pPr>
      <w:r w:rsidRPr="00D731E5">
        <w:rPr>
          <w:sz w:val="18"/>
          <w:szCs w:val="20"/>
        </w:rPr>
        <w:t xml:space="preserve">   </w:t>
      </w:r>
      <w:r w:rsidR="006C0461" w:rsidRPr="00D731E5">
        <w:rPr>
          <w:sz w:val="18"/>
          <w:szCs w:val="20"/>
        </w:rPr>
        <w:t>FFS what validity includes if we need to deal with CG resource availability delay?</w:t>
      </w:r>
    </w:p>
    <w:p w14:paraId="6F7F4CBA" w14:textId="77777777" w:rsidR="006C0461" w:rsidRDefault="006C0461" w:rsidP="003F08B2">
      <w:pPr>
        <w:spacing w:after="240"/>
        <w:ind w:right="-101"/>
        <w:jc w:val="both"/>
        <w:rPr>
          <w:sz w:val="18"/>
          <w:szCs w:val="18"/>
        </w:rPr>
      </w:pPr>
    </w:p>
    <w:p w14:paraId="1E6A652C" w14:textId="1F6F85DF" w:rsidR="0054200F" w:rsidRDefault="0054200F" w:rsidP="00B80032">
      <w:pPr>
        <w:spacing w:after="240"/>
        <w:ind w:right="-101"/>
        <w:jc w:val="both"/>
      </w:pPr>
      <w:r>
        <w:t>RAN2 #113bis-e further made following agreement</w:t>
      </w:r>
      <w:r w:rsidR="002802A6">
        <w:t xml:space="preserve">s related to </w:t>
      </w:r>
      <w:r w:rsidR="00663F09">
        <w:t xml:space="preserve">RACH based </w:t>
      </w:r>
      <w:r w:rsidR="002802A6">
        <w:t>SDT</w:t>
      </w:r>
      <w:r w:rsidR="00663F09">
        <w:t>.</w:t>
      </w:r>
    </w:p>
    <w:tbl>
      <w:tblPr>
        <w:tblStyle w:val="TableGrid"/>
        <w:tblW w:w="8820" w:type="dxa"/>
        <w:tblInd w:w="985" w:type="dxa"/>
        <w:tblLook w:val="04A0" w:firstRow="1" w:lastRow="0" w:firstColumn="1" w:lastColumn="0" w:noHBand="0" w:noVBand="1"/>
      </w:tblPr>
      <w:tblGrid>
        <w:gridCol w:w="8820"/>
      </w:tblGrid>
      <w:tr w:rsidR="00B56F85" w:rsidRPr="00B56F85" w14:paraId="04C8B703" w14:textId="77777777" w:rsidTr="00D731E5">
        <w:tc>
          <w:tcPr>
            <w:tcW w:w="8820" w:type="dxa"/>
          </w:tcPr>
          <w:p w14:paraId="782B7A9A" w14:textId="77777777" w:rsidR="00B56F85" w:rsidRPr="00B56F85" w:rsidRDefault="00B56F85" w:rsidP="00D731E5">
            <w:pPr>
              <w:pStyle w:val="Doc-text2"/>
              <w:tabs>
                <w:tab w:val="clear" w:pos="1622"/>
                <w:tab w:val="left" w:pos="526"/>
              </w:tabs>
              <w:ind w:left="796" w:hanging="810"/>
              <w:rPr>
                <w:b/>
                <w:bCs/>
                <w:sz w:val="18"/>
                <w:szCs w:val="20"/>
              </w:rPr>
            </w:pPr>
            <w:r w:rsidRPr="00B56F85">
              <w:rPr>
                <w:b/>
                <w:bCs/>
                <w:sz w:val="18"/>
                <w:szCs w:val="20"/>
              </w:rPr>
              <w:t>Agreements:</w:t>
            </w:r>
          </w:p>
          <w:p w14:paraId="370B4C13" w14:textId="77777777" w:rsidR="00B56F85" w:rsidRPr="00B56F85" w:rsidRDefault="00B56F85" w:rsidP="00D731E5">
            <w:pPr>
              <w:pStyle w:val="Doc-text2"/>
              <w:numPr>
                <w:ilvl w:val="0"/>
                <w:numId w:val="47"/>
              </w:numPr>
              <w:tabs>
                <w:tab w:val="clear" w:pos="1622"/>
              </w:tabs>
              <w:ind w:left="256" w:hanging="270"/>
              <w:rPr>
                <w:sz w:val="18"/>
                <w:szCs w:val="20"/>
              </w:rPr>
            </w:pPr>
            <w:r w:rsidRPr="00B56F85">
              <w:rPr>
                <w:sz w:val="18"/>
                <w:szCs w:val="20"/>
              </w:rPr>
              <w:t>RSRP threshold is used to select between SDT and non-SDT procedure, if configured (RSRP refers to the same RSRP measured for carrier selection).</w:t>
            </w:r>
          </w:p>
          <w:p w14:paraId="47723E8F" w14:textId="77777777" w:rsidR="00B56F85" w:rsidRPr="00B56F85" w:rsidRDefault="00B56F85" w:rsidP="00D731E5">
            <w:pPr>
              <w:pStyle w:val="Doc-text2"/>
              <w:numPr>
                <w:ilvl w:val="0"/>
                <w:numId w:val="47"/>
              </w:numPr>
              <w:tabs>
                <w:tab w:val="clear" w:pos="1622"/>
              </w:tabs>
              <w:ind w:left="256" w:hanging="270"/>
              <w:rPr>
                <w:sz w:val="18"/>
                <w:szCs w:val="20"/>
              </w:rPr>
            </w:pPr>
            <w:r w:rsidRPr="00B56F85">
              <w:rPr>
                <w:sz w:val="18"/>
                <w:szCs w:val="20"/>
              </w:rPr>
              <w:t>RSRP threshold to select between SDT and non-SDT procedure is used for both CG-SDT and RA-SDT</w:t>
            </w:r>
          </w:p>
          <w:p w14:paraId="04D6BCA2" w14:textId="77777777" w:rsidR="00B56F85" w:rsidRPr="00B56F85" w:rsidRDefault="00B56F85" w:rsidP="00D731E5">
            <w:pPr>
              <w:pStyle w:val="Doc-text2"/>
              <w:numPr>
                <w:ilvl w:val="0"/>
                <w:numId w:val="47"/>
              </w:numPr>
              <w:tabs>
                <w:tab w:val="clear" w:pos="1622"/>
              </w:tabs>
              <w:ind w:left="256" w:hanging="270"/>
              <w:rPr>
                <w:sz w:val="18"/>
                <w:szCs w:val="20"/>
              </w:rPr>
            </w:pPr>
            <w:r w:rsidRPr="00B56F85">
              <w:rPr>
                <w:sz w:val="18"/>
                <w:szCs w:val="20"/>
              </w:rPr>
              <w:lastRenderedPageBreak/>
              <w:t>RSRP threshold to select between SDT and non-SDT procedure is same for both CG-SDT and RA-SDT</w:t>
            </w:r>
          </w:p>
          <w:p w14:paraId="3D0F4DAC" w14:textId="77777777" w:rsidR="00B56F85" w:rsidRPr="00B56F85" w:rsidRDefault="00B56F85" w:rsidP="00D731E5">
            <w:pPr>
              <w:pStyle w:val="Doc-text2"/>
              <w:numPr>
                <w:ilvl w:val="0"/>
                <w:numId w:val="47"/>
              </w:numPr>
              <w:tabs>
                <w:tab w:val="clear" w:pos="1622"/>
              </w:tabs>
              <w:ind w:left="256" w:hanging="270"/>
              <w:rPr>
                <w:sz w:val="18"/>
                <w:szCs w:val="20"/>
              </w:rPr>
            </w:pPr>
            <w:r w:rsidRPr="00B56F85">
              <w:rPr>
                <w:sz w:val="18"/>
                <w:szCs w:val="20"/>
              </w:rPr>
              <w:t>RSRP threshold for carrier selection is specific to SDT (</w:t>
            </w:r>
            <w:proofErr w:type="gramStart"/>
            <w:r w:rsidRPr="00B56F85">
              <w:rPr>
                <w:sz w:val="18"/>
                <w:szCs w:val="20"/>
              </w:rPr>
              <w:t>i.e.</w:t>
            </w:r>
            <w:proofErr w:type="gramEnd"/>
            <w:r w:rsidRPr="00B56F85">
              <w:rPr>
                <w:sz w:val="18"/>
                <w:szCs w:val="20"/>
              </w:rPr>
              <w:t xml:space="preserve"> separately configured for SDT).  This is optional for the network.  </w:t>
            </w:r>
          </w:p>
          <w:p w14:paraId="0F238984" w14:textId="77777777" w:rsidR="00B56F85" w:rsidRPr="00B56F85" w:rsidRDefault="00B56F85" w:rsidP="00D731E5">
            <w:pPr>
              <w:pStyle w:val="Doc-text2"/>
              <w:numPr>
                <w:ilvl w:val="0"/>
                <w:numId w:val="47"/>
              </w:numPr>
              <w:tabs>
                <w:tab w:val="clear" w:pos="1622"/>
              </w:tabs>
              <w:ind w:left="256" w:hanging="270"/>
              <w:rPr>
                <w:sz w:val="18"/>
                <w:szCs w:val="20"/>
              </w:rPr>
            </w:pPr>
            <w:r w:rsidRPr="00B56F85">
              <w:rPr>
                <w:sz w:val="18"/>
                <w:szCs w:val="20"/>
              </w:rPr>
              <w:t xml:space="preserve">Confirm that cell selection mechanism is not modified </w:t>
            </w:r>
          </w:p>
          <w:p w14:paraId="615F521C" w14:textId="77777777" w:rsidR="00B56F85" w:rsidRPr="00B56F85" w:rsidRDefault="00B56F85" w:rsidP="00D731E5">
            <w:pPr>
              <w:pStyle w:val="Doc-text2"/>
              <w:numPr>
                <w:ilvl w:val="0"/>
                <w:numId w:val="47"/>
              </w:numPr>
              <w:tabs>
                <w:tab w:val="clear" w:pos="1622"/>
              </w:tabs>
              <w:ind w:left="256" w:hanging="270"/>
              <w:rPr>
                <w:sz w:val="18"/>
                <w:szCs w:val="20"/>
              </w:rPr>
            </w:pPr>
            <w:r w:rsidRPr="00B56F85">
              <w:rPr>
                <w:sz w:val="18"/>
                <w:szCs w:val="20"/>
              </w:rPr>
              <w:t>RSRP threshold for RA type selection is specific to SDT (</w:t>
            </w:r>
            <w:proofErr w:type="gramStart"/>
            <w:r w:rsidRPr="00B56F85">
              <w:rPr>
                <w:sz w:val="18"/>
                <w:szCs w:val="20"/>
              </w:rPr>
              <w:t>i.e.</w:t>
            </w:r>
            <w:proofErr w:type="gramEnd"/>
            <w:r w:rsidRPr="00B56F85">
              <w:rPr>
                <w:sz w:val="18"/>
                <w:szCs w:val="20"/>
              </w:rPr>
              <w:t xml:space="preserve"> separately configured for SDT)</w:t>
            </w:r>
          </w:p>
          <w:p w14:paraId="20DDEF1D" w14:textId="77777777" w:rsidR="00B56F85" w:rsidRPr="00B56F85" w:rsidRDefault="00B56F85" w:rsidP="00D731E5">
            <w:pPr>
              <w:pStyle w:val="Doc-text2"/>
              <w:numPr>
                <w:ilvl w:val="0"/>
                <w:numId w:val="47"/>
              </w:numPr>
              <w:tabs>
                <w:tab w:val="clear" w:pos="1622"/>
              </w:tabs>
              <w:ind w:left="256" w:hanging="270"/>
              <w:rPr>
                <w:sz w:val="18"/>
                <w:szCs w:val="20"/>
              </w:rPr>
            </w:pPr>
            <w:r w:rsidRPr="00B56F85">
              <w:rPr>
                <w:sz w:val="18"/>
                <w:szCs w:val="20"/>
              </w:rPr>
              <w:t>Data volume threshold is the same for CG-SDT and RA-SDT (can be checked further in stage 3 if we obtain majority support)</w:t>
            </w:r>
          </w:p>
          <w:p w14:paraId="7D2AF76F" w14:textId="77777777" w:rsidR="00B56F85" w:rsidRPr="00B56F85" w:rsidRDefault="00B56F85" w:rsidP="00D731E5">
            <w:pPr>
              <w:pStyle w:val="Doc-text2"/>
              <w:tabs>
                <w:tab w:val="clear" w:pos="1622"/>
              </w:tabs>
              <w:ind w:left="256" w:hanging="270"/>
              <w:rPr>
                <w:i/>
                <w:iCs/>
                <w:sz w:val="18"/>
                <w:szCs w:val="20"/>
              </w:rPr>
            </w:pPr>
            <w:r w:rsidRPr="00B56F85">
              <w:rPr>
                <w:sz w:val="18"/>
                <w:szCs w:val="20"/>
              </w:rPr>
              <w:t>8</w:t>
            </w:r>
            <w:r w:rsidRPr="00B56F85">
              <w:rPr>
                <w:sz w:val="18"/>
                <w:szCs w:val="20"/>
              </w:rPr>
              <w:tab/>
            </w:r>
            <w:r w:rsidRPr="00B56F85">
              <w:rPr>
                <w:i/>
                <w:iCs/>
                <w:sz w:val="18"/>
                <w:szCs w:val="20"/>
              </w:rPr>
              <w:t>FFS on the order and missing pieces (</w:t>
            </w:r>
            <w:proofErr w:type="gramStart"/>
            <w:r w:rsidRPr="00B56F85">
              <w:rPr>
                <w:i/>
                <w:iCs/>
                <w:sz w:val="18"/>
                <w:szCs w:val="20"/>
              </w:rPr>
              <w:t>e.g.</w:t>
            </w:r>
            <w:proofErr w:type="gramEnd"/>
            <w:r w:rsidRPr="00B56F85">
              <w:rPr>
                <w:i/>
                <w:iCs/>
                <w:sz w:val="18"/>
                <w:szCs w:val="20"/>
              </w:rPr>
              <w:t xml:space="preserve"> failure, fallback) of the high level procedure.  The details of the procedures are left for stage 3.  FFS on the procedure </w:t>
            </w:r>
            <w:proofErr w:type="gramStart"/>
            <w:r w:rsidRPr="00B56F85">
              <w:rPr>
                <w:i/>
                <w:iCs/>
                <w:sz w:val="18"/>
                <w:szCs w:val="20"/>
              </w:rPr>
              <w:t>below, but</w:t>
            </w:r>
            <w:proofErr w:type="gramEnd"/>
            <w:r w:rsidRPr="00B56F85">
              <w:rPr>
                <w:i/>
                <w:iCs/>
                <w:sz w:val="18"/>
                <w:szCs w:val="20"/>
              </w:rPr>
              <w:t xml:space="preserve"> copied for information.</w:t>
            </w:r>
          </w:p>
          <w:p w14:paraId="74635D99" w14:textId="77777777" w:rsidR="00B56F85" w:rsidRPr="00B56F85" w:rsidRDefault="00B56F85" w:rsidP="00D731E5">
            <w:pPr>
              <w:pStyle w:val="Doc-text2"/>
              <w:tabs>
                <w:tab w:val="clear" w:pos="1622"/>
              </w:tabs>
              <w:ind w:left="256" w:hanging="270"/>
              <w:rPr>
                <w:sz w:val="18"/>
                <w:szCs w:val="20"/>
              </w:rPr>
            </w:pPr>
            <w:r w:rsidRPr="00B56F85">
              <w:rPr>
                <w:sz w:val="18"/>
                <w:szCs w:val="20"/>
              </w:rPr>
              <w:tab/>
              <w:t xml:space="preserve">A.  Upon arrival of data only for DRB/SRB(s) for which SDT is enabled, the </w:t>
            </w:r>
            <w:proofErr w:type="gramStart"/>
            <w:r w:rsidRPr="00B56F85">
              <w:rPr>
                <w:sz w:val="18"/>
                <w:szCs w:val="20"/>
              </w:rPr>
              <w:t>high level</w:t>
            </w:r>
            <w:proofErr w:type="gramEnd"/>
            <w:r w:rsidRPr="00B56F85">
              <w:rPr>
                <w:sz w:val="18"/>
                <w:szCs w:val="20"/>
              </w:rPr>
              <w:t xml:space="preserve"> procedure for selection between SDT and non SDT procedure is as follows:</w:t>
            </w:r>
          </w:p>
          <w:p w14:paraId="230AB596" w14:textId="77777777" w:rsidR="00B56F85" w:rsidRPr="00B56F85" w:rsidRDefault="00B56F85" w:rsidP="00D731E5">
            <w:pPr>
              <w:pStyle w:val="Doc-text2"/>
              <w:tabs>
                <w:tab w:val="clear" w:pos="1622"/>
              </w:tabs>
              <w:ind w:left="256" w:hanging="270"/>
              <w:rPr>
                <w:sz w:val="18"/>
                <w:szCs w:val="20"/>
              </w:rPr>
            </w:pPr>
            <w:r w:rsidRPr="00B56F85">
              <w:rPr>
                <w:sz w:val="18"/>
                <w:szCs w:val="20"/>
              </w:rPr>
              <w:tab/>
              <w:t xml:space="preserve">If CG-SDT criteria is </w:t>
            </w:r>
            <w:proofErr w:type="gramStart"/>
            <w:r w:rsidRPr="00B56F85">
              <w:rPr>
                <w:sz w:val="18"/>
                <w:szCs w:val="20"/>
              </w:rPr>
              <w:t>met:</w:t>
            </w:r>
            <w:proofErr w:type="gramEnd"/>
            <w:r w:rsidRPr="00B56F85">
              <w:rPr>
                <w:sz w:val="18"/>
                <w:szCs w:val="20"/>
              </w:rPr>
              <w:t xml:space="preserve"> UE selects CG-SDT. UE initiate SDT procedure</w:t>
            </w:r>
          </w:p>
          <w:p w14:paraId="6CE510D5" w14:textId="77777777" w:rsidR="00B56F85" w:rsidRPr="00B56F85" w:rsidRDefault="00B56F85" w:rsidP="00D731E5">
            <w:pPr>
              <w:pStyle w:val="Doc-text2"/>
              <w:tabs>
                <w:tab w:val="clear" w:pos="1622"/>
              </w:tabs>
              <w:ind w:left="256" w:hanging="270"/>
              <w:rPr>
                <w:sz w:val="18"/>
                <w:szCs w:val="20"/>
              </w:rPr>
            </w:pPr>
            <w:r w:rsidRPr="00B56F85">
              <w:rPr>
                <w:sz w:val="18"/>
                <w:szCs w:val="20"/>
              </w:rPr>
              <w:tab/>
              <w:t xml:space="preserve">Else if RA-SDT criteria is </w:t>
            </w:r>
            <w:proofErr w:type="gramStart"/>
            <w:r w:rsidRPr="00B56F85">
              <w:rPr>
                <w:sz w:val="18"/>
                <w:szCs w:val="20"/>
              </w:rPr>
              <w:t>met:</w:t>
            </w:r>
            <w:proofErr w:type="gramEnd"/>
            <w:r w:rsidRPr="00B56F85">
              <w:rPr>
                <w:sz w:val="18"/>
                <w:szCs w:val="20"/>
              </w:rPr>
              <w:t xml:space="preserve"> UE selects RA-SDT. UE initiate SDT procedure</w:t>
            </w:r>
          </w:p>
          <w:p w14:paraId="2AC3B750" w14:textId="77777777" w:rsidR="00B56F85" w:rsidRPr="00B56F85" w:rsidRDefault="00B56F85" w:rsidP="00D731E5">
            <w:pPr>
              <w:pStyle w:val="Doc-text2"/>
              <w:tabs>
                <w:tab w:val="clear" w:pos="1622"/>
              </w:tabs>
              <w:ind w:left="256" w:hanging="270"/>
              <w:rPr>
                <w:sz w:val="18"/>
                <w:szCs w:val="20"/>
              </w:rPr>
            </w:pPr>
            <w:r w:rsidRPr="00B56F85">
              <w:rPr>
                <w:sz w:val="18"/>
                <w:szCs w:val="20"/>
              </w:rPr>
              <w:tab/>
              <w:t>Else: UE initiate non SDT procedure.</w:t>
            </w:r>
          </w:p>
          <w:p w14:paraId="315C3C53" w14:textId="77777777" w:rsidR="00B56F85" w:rsidRPr="00B56F85" w:rsidRDefault="00B56F85" w:rsidP="00D731E5">
            <w:pPr>
              <w:pStyle w:val="Doc-text2"/>
              <w:tabs>
                <w:tab w:val="clear" w:pos="1622"/>
              </w:tabs>
              <w:ind w:left="256" w:hanging="270"/>
              <w:rPr>
                <w:sz w:val="18"/>
                <w:szCs w:val="20"/>
              </w:rPr>
            </w:pPr>
          </w:p>
          <w:p w14:paraId="3A8301D6" w14:textId="77777777" w:rsidR="00B56F85" w:rsidRPr="00B56F85" w:rsidRDefault="00B56F85" w:rsidP="00D731E5">
            <w:pPr>
              <w:pStyle w:val="Doc-text2"/>
              <w:tabs>
                <w:tab w:val="clear" w:pos="1622"/>
              </w:tabs>
              <w:ind w:left="256" w:hanging="270"/>
              <w:rPr>
                <w:sz w:val="18"/>
                <w:szCs w:val="20"/>
              </w:rPr>
            </w:pPr>
            <w:r w:rsidRPr="00B56F85">
              <w:rPr>
                <w:sz w:val="18"/>
                <w:szCs w:val="20"/>
              </w:rPr>
              <w:tab/>
              <w:t xml:space="preserve">B. CG-SDT criteria is considered met, if </w:t>
            </w:r>
            <w:proofErr w:type="gramStart"/>
            <w:r w:rsidRPr="00B56F85">
              <w:rPr>
                <w:sz w:val="18"/>
                <w:szCs w:val="20"/>
              </w:rPr>
              <w:t>all of</w:t>
            </w:r>
            <w:proofErr w:type="gramEnd"/>
            <w:r w:rsidRPr="00B56F85">
              <w:rPr>
                <w:sz w:val="18"/>
                <w:szCs w:val="20"/>
              </w:rPr>
              <w:t xml:space="preserve"> the following conditions are met,</w:t>
            </w:r>
          </w:p>
          <w:p w14:paraId="4EEA45BC" w14:textId="77777777" w:rsidR="00B56F85" w:rsidRPr="00B56F85" w:rsidRDefault="00B56F85" w:rsidP="00D731E5">
            <w:pPr>
              <w:pStyle w:val="Doc-text2"/>
              <w:tabs>
                <w:tab w:val="clear" w:pos="1622"/>
              </w:tabs>
              <w:ind w:left="526" w:hanging="270"/>
              <w:rPr>
                <w:sz w:val="18"/>
                <w:szCs w:val="20"/>
              </w:rPr>
            </w:pPr>
            <w:r w:rsidRPr="00B56F85">
              <w:rPr>
                <w:sz w:val="18"/>
                <w:szCs w:val="20"/>
              </w:rPr>
              <w:t>1) available data volume &lt;= data volume threshold</w:t>
            </w:r>
          </w:p>
          <w:p w14:paraId="0C8212B8" w14:textId="77777777" w:rsidR="00B56F85" w:rsidRPr="00B56F85" w:rsidRDefault="00B56F85" w:rsidP="00D731E5">
            <w:pPr>
              <w:pStyle w:val="Doc-text2"/>
              <w:tabs>
                <w:tab w:val="clear" w:pos="1622"/>
              </w:tabs>
              <w:ind w:left="526" w:hanging="270"/>
              <w:rPr>
                <w:sz w:val="18"/>
                <w:szCs w:val="20"/>
              </w:rPr>
            </w:pPr>
            <w:r w:rsidRPr="00B56F85">
              <w:rPr>
                <w:sz w:val="18"/>
                <w:szCs w:val="20"/>
              </w:rPr>
              <w:t>2) RSRP is greater than or equal to a configured threshold</w:t>
            </w:r>
          </w:p>
          <w:p w14:paraId="7514D304" w14:textId="77777777" w:rsidR="00B56F85" w:rsidRPr="00B56F85" w:rsidRDefault="00B56F85" w:rsidP="00D731E5">
            <w:pPr>
              <w:pStyle w:val="Doc-text2"/>
              <w:tabs>
                <w:tab w:val="clear" w:pos="1622"/>
              </w:tabs>
              <w:ind w:left="526" w:hanging="270"/>
              <w:rPr>
                <w:sz w:val="18"/>
                <w:szCs w:val="20"/>
              </w:rPr>
            </w:pPr>
            <w:r w:rsidRPr="00B56F85">
              <w:rPr>
                <w:sz w:val="18"/>
                <w:szCs w:val="20"/>
              </w:rPr>
              <w:t>FFS 3) CG-SDT resources are configured on the selected UL carrier and are valid</w:t>
            </w:r>
          </w:p>
          <w:p w14:paraId="3AF026CE" w14:textId="77777777" w:rsidR="00B56F85" w:rsidRPr="00B56F85" w:rsidRDefault="00B56F85" w:rsidP="00D731E5">
            <w:pPr>
              <w:pStyle w:val="Doc-text2"/>
              <w:tabs>
                <w:tab w:val="clear" w:pos="1622"/>
              </w:tabs>
              <w:ind w:left="256" w:hanging="270"/>
              <w:rPr>
                <w:sz w:val="18"/>
                <w:szCs w:val="20"/>
              </w:rPr>
            </w:pPr>
          </w:p>
          <w:p w14:paraId="2A0D8B79" w14:textId="77777777" w:rsidR="00B56F85" w:rsidRPr="00B56F85" w:rsidRDefault="00B56F85" w:rsidP="00EA5BBA">
            <w:pPr>
              <w:pStyle w:val="Doc-text2"/>
              <w:tabs>
                <w:tab w:val="clear" w:pos="1622"/>
              </w:tabs>
              <w:ind w:left="526" w:hanging="270"/>
              <w:rPr>
                <w:sz w:val="18"/>
                <w:szCs w:val="20"/>
              </w:rPr>
            </w:pPr>
            <w:r w:rsidRPr="00B56F85">
              <w:rPr>
                <w:sz w:val="18"/>
                <w:szCs w:val="20"/>
              </w:rPr>
              <w:t xml:space="preserve">C. RA-SDT criteria is considered met, if </w:t>
            </w:r>
            <w:proofErr w:type="gramStart"/>
            <w:r w:rsidRPr="00B56F85">
              <w:rPr>
                <w:sz w:val="18"/>
                <w:szCs w:val="20"/>
              </w:rPr>
              <w:t>all of</w:t>
            </w:r>
            <w:proofErr w:type="gramEnd"/>
            <w:r w:rsidRPr="00B56F85">
              <w:rPr>
                <w:sz w:val="18"/>
                <w:szCs w:val="20"/>
              </w:rPr>
              <w:t xml:space="preserve"> the following conditions are met,</w:t>
            </w:r>
          </w:p>
          <w:p w14:paraId="64AC643E" w14:textId="77777777" w:rsidR="00B56F85" w:rsidRPr="00B56F85" w:rsidRDefault="00B56F85" w:rsidP="00D731E5">
            <w:pPr>
              <w:pStyle w:val="Doc-text2"/>
              <w:tabs>
                <w:tab w:val="clear" w:pos="1622"/>
              </w:tabs>
              <w:ind w:left="526" w:hanging="270"/>
              <w:rPr>
                <w:sz w:val="18"/>
                <w:szCs w:val="20"/>
              </w:rPr>
            </w:pPr>
            <w:r w:rsidRPr="00B56F85">
              <w:rPr>
                <w:sz w:val="18"/>
                <w:szCs w:val="20"/>
              </w:rPr>
              <w:t>1) available data volume &lt;= data volume threshold</w:t>
            </w:r>
          </w:p>
          <w:p w14:paraId="448E7CB5" w14:textId="77777777" w:rsidR="00B56F85" w:rsidRPr="00B56F85" w:rsidRDefault="00B56F85" w:rsidP="00D731E5">
            <w:pPr>
              <w:pStyle w:val="Doc-text2"/>
              <w:tabs>
                <w:tab w:val="clear" w:pos="1622"/>
              </w:tabs>
              <w:ind w:left="526" w:hanging="270"/>
              <w:rPr>
                <w:sz w:val="18"/>
                <w:szCs w:val="20"/>
              </w:rPr>
            </w:pPr>
            <w:r w:rsidRPr="00B56F85">
              <w:rPr>
                <w:sz w:val="18"/>
                <w:szCs w:val="20"/>
              </w:rPr>
              <w:t>2) RSRP is greater than or equal to a configured threshold</w:t>
            </w:r>
          </w:p>
          <w:p w14:paraId="295311F5" w14:textId="77777777" w:rsidR="00B56F85" w:rsidRPr="00B56F85" w:rsidRDefault="00B56F85" w:rsidP="00D731E5">
            <w:pPr>
              <w:pStyle w:val="Doc-text2"/>
              <w:tabs>
                <w:tab w:val="clear" w:pos="1622"/>
              </w:tabs>
              <w:ind w:left="526" w:hanging="270"/>
              <w:rPr>
                <w:sz w:val="18"/>
                <w:szCs w:val="20"/>
              </w:rPr>
            </w:pPr>
            <w:r w:rsidRPr="00B56F85">
              <w:rPr>
                <w:sz w:val="18"/>
                <w:szCs w:val="20"/>
              </w:rPr>
              <w:t>3) 4 step RA-SDT resources are configured on the selected UL carrier and criteria to select 4 step RA SDT is met; or 2 step RA-SDT resources are configured on the selected UL carrier and criteria to select 2 step RA SDT is met</w:t>
            </w:r>
          </w:p>
          <w:p w14:paraId="72E4B48D" w14:textId="77777777" w:rsidR="00B56F85" w:rsidRPr="00B56F85" w:rsidRDefault="00B56F85" w:rsidP="00D731E5">
            <w:pPr>
              <w:pStyle w:val="Doc-text2"/>
              <w:tabs>
                <w:tab w:val="clear" w:pos="1622"/>
              </w:tabs>
              <w:ind w:left="256" w:hanging="270"/>
              <w:rPr>
                <w:sz w:val="18"/>
                <w:szCs w:val="20"/>
              </w:rPr>
            </w:pPr>
          </w:p>
          <w:p w14:paraId="4AEF692D" w14:textId="77777777" w:rsidR="00B56F85" w:rsidRPr="00B56F85" w:rsidRDefault="00B56F85" w:rsidP="00D731E5">
            <w:pPr>
              <w:pStyle w:val="Doc-text2"/>
              <w:numPr>
                <w:ilvl w:val="0"/>
                <w:numId w:val="48"/>
              </w:numPr>
              <w:tabs>
                <w:tab w:val="clear" w:pos="1622"/>
              </w:tabs>
              <w:ind w:left="256" w:hanging="270"/>
              <w:rPr>
                <w:sz w:val="18"/>
                <w:szCs w:val="20"/>
              </w:rPr>
            </w:pPr>
            <w:r w:rsidRPr="00B56F85">
              <w:rPr>
                <w:sz w:val="18"/>
                <w:szCs w:val="20"/>
              </w:rPr>
              <w:t>Switching from SDT to non-SDT is supported.</w:t>
            </w:r>
          </w:p>
          <w:p w14:paraId="5DA2C92C" w14:textId="77777777" w:rsidR="00B56F85" w:rsidRPr="00B56F85" w:rsidRDefault="00B56F85" w:rsidP="00D731E5">
            <w:pPr>
              <w:pStyle w:val="Doc-text2"/>
              <w:numPr>
                <w:ilvl w:val="0"/>
                <w:numId w:val="48"/>
              </w:numPr>
              <w:tabs>
                <w:tab w:val="clear" w:pos="1622"/>
              </w:tabs>
              <w:ind w:left="256" w:hanging="270"/>
              <w:rPr>
                <w:sz w:val="18"/>
                <w:szCs w:val="20"/>
              </w:rPr>
            </w:pPr>
            <w:r w:rsidRPr="00B56F85">
              <w:rPr>
                <w:sz w:val="18"/>
                <w:szCs w:val="20"/>
              </w:rPr>
              <w:t>FFS Switching from CG-SDT to RA-SDT is not allowed</w:t>
            </w:r>
          </w:p>
          <w:p w14:paraId="490C976B" w14:textId="77777777" w:rsidR="00B56F85" w:rsidRPr="00B56F85" w:rsidRDefault="00B56F85" w:rsidP="00D731E5">
            <w:pPr>
              <w:pStyle w:val="Doc-text2"/>
              <w:tabs>
                <w:tab w:val="clear" w:pos="1622"/>
              </w:tabs>
              <w:ind w:left="256" w:hanging="270"/>
              <w:rPr>
                <w:sz w:val="18"/>
                <w:szCs w:val="20"/>
              </w:rPr>
            </w:pPr>
            <w:r w:rsidRPr="00B56F85">
              <w:rPr>
                <w:sz w:val="18"/>
                <w:szCs w:val="20"/>
              </w:rPr>
              <w:t>11</w:t>
            </w:r>
            <w:r w:rsidRPr="00B56F85">
              <w:rPr>
                <w:sz w:val="18"/>
                <w:szCs w:val="20"/>
              </w:rPr>
              <w:tab/>
              <w:t>UE switches from SDT to non-SDT in following cases:</w:t>
            </w:r>
          </w:p>
          <w:p w14:paraId="0319B612" w14:textId="77777777" w:rsidR="00B56F85" w:rsidRPr="00B56F85" w:rsidRDefault="00B56F85" w:rsidP="00D731E5">
            <w:pPr>
              <w:pStyle w:val="Doc-text2"/>
              <w:tabs>
                <w:tab w:val="clear" w:pos="1622"/>
              </w:tabs>
              <w:ind w:left="526" w:hanging="270"/>
              <w:rPr>
                <w:sz w:val="18"/>
                <w:szCs w:val="20"/>
              </w:rPr>
            </w:pPr>
            <w:r w:rsidRPr="00B56F85">
              <w:rPr>
                <w:sz w:val="18"/>
                <w:szCs w:val="20"/>
              </w:rPr>
              <w:t>-</w:t>
            </w:r>
            <w:r w:rsidRPr="00B56F85">
              <w:rPr>
                <w:sz w:val="18"/>
                <w:szCs w:val="20"/>
              </w:rPr>
              <w:tab/>
              <w:t xml:space="preserve">Case 1 (27/0): UE receive indication from network to switch to non-SDT procedure. </w:t>
            </w:r>
          </w:p>
          <w:p w14:paraId="0C6A8DFC" w14:textId="6BF419BD" w:rsidR="00B56F85" w:rsidRPr="00B56F85" w:rsidRDefault="00B56F85" w:rsidP="0054149F">
            <w:pPr>
              <w:pStyle w:val="Doc-text2"/>
              <w:tabs>
                <w:tab w:val="clear" w:pos="1622"/>
              </w:tabs>
              <w:ind w:left="705" w:firstLine="0"/>
              <w:rPr>
                <w:sz w:val="18"/>
                <w:szCs w:val="20"/>
              </w:rPr>
            </w:pPr>
            <w:r w:rsidRPr="00B56F85">
              <w:rPr>
                <w:sz w:val="18"/>
                <w:szCs w:val="20"/>
              </w:rPr>
              <w:t xml:space="preserve">Network can send </w:t>
            </w:r>
            <w:proofErr w:type="spellStart"/>
            <w:r w:rsidRPr="00B56F85">
              <w:rPr>
                <w:sz w:val="18"/>
                <w:szCs w:val="20"/>
              </w:rPr>
              <w:t>RRCResume</w:t>
            </w:r>
            <w:proofErr w:type="spellEnd"/>
            <w:r w:rsidRPr="00B56F85">
              <w:rPr>
                <w:sz w:val="18"/>
                <w:szCs w:val="20"/>
              </w:rPr>
              <w:t xml:space="preserve">. FFS whether network can send indication in </w:t>
            </w:r>
            <w:r w:rsidR="00CA0C18">
              <w:rPr>
                <w:sz w:val="18"/>
                <w:szCs w:val="20"/>
              </w:rPr>
              <w:t>R</w:t>
            </w:r>
            <w:r w:rsidR="0054149F">
              <w:rPr>
                <w:sz w:val="18"/>
                <w:szCs w:val="20"/>
              </w:rPr>
              <w:t>A</w:t>
            </w:r>
            <w:r w:rsidR="00CA0C18" w:rsidRPr="00B56F85">
              <w:rPr>
                <w:sz w:val="18"/>
                <w:szCs w:val="20"/>
              </w:rPr>
              <w:t>R/fallbackRAR/DCI to switch to non-SDT procedure.</w:t>
            </w:r>
          </w:p>
          <w:p w14:paraId="167E4278" w14:textId="7CFCECC9" w:rsidR="00B56F85" w:rsidRPr="00B56F85" w:rsidRDefault="00B56F85" w:rsidP="0054149F">
            <w:pPr>
              <w:pStyle w:val="Doc-text2"/>
              <w:tabs>
                <w:tab w:val="clear" w:pos="1622"/>
              </w:tabs>
              <w:ind w:left="525" w:hanging="270"/>
              <w:rPr>
                <w:sz w:val="18"/>
                <w:szCs w:val="20"/>
              </w:rPr>
            </w:pPr>
            <w:r w:rsidRPr="00B56F85">
              <w:rPr>
                <w:sz w:val="18"/>
                <w:szCs w:val="20"/>
              </w:rPr>
              <w:t>-</w:t>
            </w:r>
            <w:r w:rsidRPr="00B56F85">
              <w:rPr>
                <w:sz w:val="18"/>
                <w:szCs w:val="20"/>
              </w:rPr>
              <w:tab/>
              <w:t>FFS Case 2 (18/9): Initial UL transmission (in msgA/Msg3/CG resources) fails configured number of times</w:t>
            </w:r>
          </w:p>
        </w:tc>
      </w:tr>
    </w:tbl>
    <w:p w14:paraId="1C9E2CD6" w14:textId="7DF91154" w:rsidR="00551A33" w:rsidRDefault="00551A33" w:rsidP="00B80032">
      <w:pPr>
        <w:spacing w:after="240"/>
        <w:ind w:right="-101"/>
        <w:jc w:val="both"/>
      </w:pPr>
      <w:r>
        <w:lastRenderedPageBreak/>
        <w:t xml:space="preserve">RAN2 #114e further </w:t>
      </w:r>
      <w:r w:rsidR="00E11C2C">
        <w:t>made following agreements related to RACH based SDT.</w:t>
      </w:r>
    </w:p>
    <w:p w14:paraId="022601E1" w14:textId="77777777" w:rsidR="00B10115" w:rsidRPr="00B10115" w:rsidRDefault="00B10115" w:rsidP="00B10115">
      <w:pPr>
        <w:pStyle w:val="Doc-text2"/>
        <w:pBdr>
          <w:top w:val="single" w:sz="4" w:space="1" w:color="auto"/>
          <w:left w:val="single" w:sz="4" w:space="4" w:color="auto"/>
          <w:bottom w:val="single" w:sz="4" w:space="1" w:color="auto"/>
          <w:right w:val="single" w:sz="4" w:space="4" w:color="auto"/>
        </w:pBdr>
        <w:rPr>
          <w:b/>
          <w:bCs/>
          <w:sz w:val="18"/>
          <w:szCs w:val="18"/>
        </w:rPr>
      </w:pPr>
      <w:r w:rsidRPr="00B10115">
        <w:rPr>
          <w:b/>
          <w:bCs/>
          <w:sz w:val="18"/>
          <w:szCs w:val="18"/>
        </w:rPr>
        <w:t xml:space="preserve">Agreement </w:t>
      </w:r>
    </w:p>
    <w:p w14:paraId="0722C6CB" w14:textId="77777777" w:rsidR="00B10115" w:rsidRPr="00B10115" w:rsidRDefault="00B10115" w:rsidP="00B10115">
      <w:pPr>
        <w:pStyle w:val="Doc-text2"/>
        <w:numPr>
          <w:ilvl w:val="0"/>
          <w:numId w:val="50"/>
        </w:numPr>
        <w:pBdr>
          <w:top w:val="single" w:sz="4" w:space="1" w:color="auto"/>
          <w:left w:val="single" w:sz="4" w:space="4" w:color="auto"/>
          <w:bottom w:val="single" w:sz="4" w:space="1" w:color="auto"/>
          <w:right w:val="single" w:sz="4" w:space="4" w:color="auto"/>
        </w:pBdr>
        <w:rPr>
          <w:sz w:val="18"/>
          <w:szCs w:val="18"/>
        </w:rPr>
      </w:pPr>
      <w:r w:rsidRPr="00B10115">
        <w:rPr>
          <w:sz w:val="18"/>
          <w:szCs w:val="18"/>
        </w:rPr>
        <w:t>CFRA is not supported for RA-SDT</w:t>
      </w:r>
    </w:p>
    <w:p w14:paraId="5C311A1C" w14:textId="77777777" w:rsidR="00B10115" w:rsidRPr="00B10115" w:rsidRDefault="00B10115" w:rsidP="00B10115">
      <w:pPr>
        <w:pStyle w:val="Doc-text2"/>
        <w:numPr>
          <w:ilvl w:val="0"/>
          <w:numId w:val="50"/>
        </w:numPr>
        <w:pBdr>
          <w:top w:val="single" w:sz="4" w:space="1" w:color="auto"/>
          <w:left w:val="single" w:sz="4" w:space="4" w:color="auto"/>
          <w:bottom w:val="single" w:sz="4" w:space="1" w:color="auto"/>
          <w:right w:val="single" w:sz="4" w:space="4" w:color="auto"/>
        </w:pBdr>
        <w:rPr>
          <w:sz w:val="18"/>
          <w:szCs w:val="18"/>
        </w:rPr>
      </w:pPr>
      <w:r w:rsidRPr="00B10115">
        <w:rPr>
          <w:sz w:val="18"/>
          <w:szCs w:val="18"/>
        </w:rPr>
        <w:t>The separate search space is common to the UEs performing RA-SDT. Inform RAN1 of this agreement</w:t>
      </w:r>
    </w:p>
    <w:p w14:paraId="0DD9ED03" w14:textId="77777777" w:rsidR="00B10115" w:rsidRDefault="00B10115" w:rsidP="00B80032">
      <w:pPr>
        <w:spacing w:after="240"/>
        <w:ind w:right="-101"/>
        <w:jc w:val="both"/>
      </w:pPr>
    </w:p>
    <w:p w14:paraId="2013975C" w14:textId="5636C2BF" w:rsidR="003F08B2" w:rsidRDefault="00807ADF" w:rsidP="00B80032">
      <w:pPr>
        <w:spacing w:after="240"/>
        <w:ind w:right="-101"/>
        <w:jc w:val="both"/>
      </w:pPr>
      <w:r>
        <w:t>In t</w:t>
      </w:r>
      <w:r w:rsidR="003F08B2">
        <w:t>his paper</w:t>
      </w:r>
      <w:r>
        <w:t>, we would like to</w:t>
      </w:r>
      <w:r w:rsidR="00D57EFC">
        <w:t xml:space="preserve"> </w:t>
      </w:r>
      <w:r w:rsidR="00E821AD">
        <w:t xml:space="preserve">discuss </w:t>
      </w:r>
      <w:r w:rsidR="00A15016" w:rsidRPr="00F431BE">
        <w:t xml:space="preserve">more details </w:t>
      </w:r>
      <w:r w:rsidR="00A15016">
        <w:t xml:space="preserve">specific to </w:t>
      </w:r>
      <w:r w:rsidR="006027F0">
        <w:t xml:space="preserve">the RACH based </w:t>
      </w:r>
      <w:r w:rsidR="00D62AF1">
        <w:t>SDT</w:t>
      </w:r>
      <w:r w:rsidR="006027F0">
        <w:t xml:space="preserve"> and </w:t>
      </w:r>
      <w:r w:rsidR="00E2016A">
        <w:t xml:space="preserve">provide </w:t>
      </w:r>
      <w:r w:rsidR="006027F0">
        <w:t>our</w:t>
      </w:r>
      <w:r w:rsidR="00E2016A">
        <w:t xml:space="preserve"> view</w:t>
      </w:r>
      <w:r w:rsidR="006027F0">
        <w:t>.</w:t>
      </w:r>
    </w:p>
    <w:p w14:paraId="2AA25FB1" w14:textId="77777777" w:rsidR="00AE3E14" w:rsidRPr="00341812" w:rsidRDefault="00AE3E14" w:rsidP="00AE3E14">
      <w:pPr>
        <w:pStyle w:val="Heading1"/>
        <w:rPr>
          <w:lang w:val="en-US"/>
        </w:rPr>
      </w:pPr>
      <w:r w:rsidRPr="00341812">
        <w:rPr>
          <w:lang w:val="en-US"/>
        </w:rPr>
        <w:t>Discussion</w:t>
      </w:r>
    </w:p>
    <w:p w14:paraId="48D1DD8C" w14:textId="77777777" w:rsidR="00BB2384" w:rsidRPr="00B76F31" w:rsidRDefault="00BB2384" w:rsidP="00BB2384">
      <w:pPr>
        <w:jc w:val="both"/>
        <w:rPr>
          <w:sz w:val="24"/>
          <w:szCs w:val="22"/>
          <w:u w:val="single"/>
        </w:rPr>
      </w:pPr>
      <w:r>
        <w:rPr>
          <w:sz w:val="24"/>
          <w:szCs w:val="22"/>
          <w:u w:val="single"/>
        </w:rPr>
        <w:t>Switching between RACH based SDT and legacy RRC resume procedure (non-SDT)</w:t>
      </w:r>
    </w:p>
    <w:p w14:paraId="362D13E2" w14:textId="77777777" w:rsidR="00BB2384" w:rsidRPr="00A71729" w:rsidRDefault="00BB2384" w:rsidP="00BB2384">
      <w:pPr>
        <w:jc w:val="both"/>
      </w:pPr>
      <w:r>
        <w:t xml:space="preserve">RAN2 #113bis-e meeting has agreed that switching from SDT to non-SDT should be supported. For network-based solution, network can send RRC Resume message and UE </w:t>
      </w:r>
      <w:r>
        <w:rPr>
          <w:rFonts w:hint="eastAsia"/>
        </w:rPr>
        <w:t>m</w:t>
      </w:r>
      <w:r>
        <w:t>ay receive the indication from network to switch to non-SDT procedure. For UE based solution, one possible solution is to support switching when there are number of times of failed initial uplink transmission.</w:t>
      </w:r>
    </w:p>
    <w:p w14:paraId="7A609EA3" w14:textId="77777777" w:rsidR="00BB2384" w:rsidRDefault="00BB2384" w:rsidP="00BB2384">
      <w:pPr>
        <w:jc w:val="both"/>
      </w:pPr>
      <w:r>
        <w:t xml:space="preserve">In Rel-16 2-step RACH procedure, network indicates UE to retransmit MSGA payload by fallbackRAR if only preamble is decoded while payload is not. If UE still cannot receive any response after transmits MSGA or the contention resolution is still not successful after MSGA payload retransmission in Msg3, UE has chance to reattempt 2-step RACH. For 4-step RACH procedure, if contention resolution is not successful, UE should go back to Msg1 to reattempt RACH. </w:t>
      </w:r>
    </w:p>
    <w:p w14:paraId="67B2D5BD" w14:textId="3451E659" w:rsidR="00BB2384" w:rsidRDefault="00BB2384" w:rsidP="00BB2384">
      <w:pPr>
        <w:jc w:val="both"/>
      </w:pPr>
      <w:r>
        <w:t xml:space="preserve">For RACH based SDT, the uplink data can be transmitted in MSGA or Msg3 if </w:t>
      </w:r>
      <w:r w:rsidR="00176024">
        <w:t>RA-SDT</w:t>
      </w:r>
      <w:r w:rsidR="00235F2A">
        <w:t xml:space="preserve"> </w:t>
      </w:r>
      <w:r>
        <w:t xml:space="preserve">criteria are met, </w:t>
      </w:r>
      <w:proofErr w:type="gramStart"/>
      <w:r>
        <w:t>i.e.</w:t>
      </w:r>
      <w:proofErr w:type="gramEnd"/>
      <w:r>
        <w:t xml:space="preserve"> data volume threshold or RSRP threshold. Given the relative larger size of user data (compared to the CCCH) and unpredicted interference in the contention based PUSCH resource in MSGA or Msg3, it is possible the </w:t>
      </w:r>
      <w:r>
        <w:lastRenderedPageBreak/>
        <w:t>user small data is still failed to send to network after a certain number of payload retransmission in 2-step or 4-step RACH procedure.</w:t>
      </w:r>
    </w:p>
    <w:p w14:paraId="52BE9DAF" w14:textId="3965DBDC" w:rsidR="00BB2384" w:rsidRPr="006F10B5" w:rsidRDefault="00BB2384" w:rsidP="00BB2384">
      <w:pPr>
        <w:jc w:val="both"/>
        <w:rPr>
          <w:b/>
          <w:bCs/>
        </w:rPr>
      </w:pPr>
      <w:r w:rsidRPr="006F10B5">
        <w:rPr>
          <w:b/>
          <w:bCs/>
        </w:rPr>
        <w:t xml:space="preserve">Observation </w:t>
      </w:r>
      <w:r w:rsidR="008970EB">
        <w:rPr>
          <w:b/>
          <w:bCs/>
        </w:rPr>
        <w:t>1</w:t>
      </w:r>
      <w:r w:rsidRPr="006F10B5">
        <w:rPr>
          <w:b/>
          <w:bCs/>
        </w:rPr>
        <w:t xml:space="preserve">: </w:t>
      </w:r>
      <w:r>
        <w:rPr>
          <w:b/>
          <w:bCs/>
        </w:rPr>
        <w:t>It may be</w:t>
      </w:r>
      <w:r w:rsidRPr="002649B1">
        <w:rPr>
          <w:b/>
          <w:bCs/>
        </w:rPr>
        <w:t xml:space="preserve"> still difficult to decode the user data for network even after </w:t>
      </w:r>
      <w:proofErr w:type="gramStart"/>
      <w:r>
        <w:rPr>
          <w:b/>
          <w:bCs/>
        </w:rPr>
        <w:t xml:space="preserve">a </w:t>
      </w:r>
      <w:r w:rsidRPr="002649B1">
        <w:rPr>
          <w:b/>
          <w:bCs/>
        </w:rPr>
        <w:t>number of</w:t>
      </w:r>
      <w:proofErr w:type="gramEnd"/>
      <w:r w:rsidRPr="002649B1">
        <w:rPr>
          <w:b/>
          <w:bCs/>
        </w:rPr>
        <w:t xml:space="preserve"> payload retransmission in 2-step or 4-step RACH procedure</w:t>
      </w:r>
      <w:r>
        <w:rPr>
          <w:b/>
          <w:bCs/>
        </w:rPr>
        <w:t>.</w:t>
      </w:r>
    </w:p>
    <w:p w14:paraId="75B41D3C" w14:textId="08B33B8C" w:rsidR="00BB2384" w:rsidRDefault="00BB2384" w:rsidP="00BB2384">
      <w:pPr>
        <w:jc w:val="both"/>
      </w:pPr>
      <w:r>
        <w:t xml:space="preserve">Furthermore, the </w:t>
      </w:r>
      <w:r w:rsidR="00395914">
        <w:t xml:space="preserve">retransmitted </w:t>
      </w:r>
      <w:r w:rsidR="0083622E">
        <w:t xml:space="preserve">user data </w:t>
      </w:r>
      <w:r>
        <w:t xml:space="preserve">in the contention </w:t>
      </w:r>
      <w:r w:rsidR="00D338FB">
        <w:t xml:space="preserve">based </w:t>
      </w:r>
      <w:r>
        <w:t>PUSCH may cause potential large interference to the legacy RACH users or other small data users. UE will endure a large latency for user data transferring during MSGA or Msg3 retransmission which obviously wastes radio resource and user power which is obviously inefficient.</w:t>
      </w:r>
    </w:p>
    <w:p w14:paraId="19D27EC2" w14:textId="70C4C747" w:rsidR="00BB2384" w:rsidRPr="006F10B5" w:rsidRDefault="00BB2384" w:rsidP="00BB2384">
      <w:pPr>
        <w:jc w:val="both"/>
        <w:rPr>
          <w:b/>
          <w:bCs/>
        </w:rPr>
      </w:pPr>
      <w:r w:rsidRPr="006F10B5">
        <w:rPr>
          <w:b/>
          <w:bCs/>
        </w:rPr>
        <w:t xml:space="preserve">Observation </w:t>
      </w:r>
      <w:r w:rsidR="008970EB">
        <w:rPr>
          <w:b/>
          <w:bCs/>
        </w:rPr>
        <w:t>2</w:t>
      </w:r>
      <w:r w:rsidRPr="006F10B5">
        <w:rPr>
          <w:b/>
          <w:bCs/>
        </w:rPr>
        <w:t>:</w:t>
      </w:r>
      <w:r>
        <w:rPr>
          <w:b/>
          <w:bCs/>
        </w:rPr>
        <w:t xml:space="preserve"> It is inefficient for MSGA or Msg3 retransmission including user data with the same number of attempts of regular RACH. </w:t>
      </w:r>
    </w:p>
    <w:p w14:paraId="3B55AAF9" w14:textId="77777777" w:rsidR="00BB2384" w:rsidRDefault="00BB2384" w:rsidP="00BB2384">
      <w:pPr>
        <w:jc w:val="both"/>
      </w:pPr>
      <w:r>
        <w:t xml:space="preserve">A simple solution is to introduce a new counter threshold or timer for MSGA/Msg1 retransmission for SDT case. In regular RACH procedure, several parameters are configured for UE to control the RACH reattempts, such as the maximum value of MSGA retransmission or maximum value of preamble transmission. When the number of retransmissions reaches the configured maximum value, UE is expected to switch to another type of RACH or report failure. </w:t>
      </w:r>
    </w:p>
    <w:p w14:paraId="608CEBC5" w14:textId="77777777" w:rsidR="00BB2384" w:rsidRPr="00D33396" w:rsidRDefault="00BB2384" w:rsidP="00BB2384">
      <w:pPr>
        <w:jc w:val="both"/>
        <w:rPr>
          <w:b/>
          <w:bCs/>
        </w:rPr>
      </w:pPr>
      <w:r>
        <w:t>For the RACH based SDT procedure, a smaller maximum number of retransmission counter or timer can control UE to stop performing the SDT in time. This can help to avoid the waste of radio resources of the failed user data retransmission in RACH procedure, especially when network cannot provide any response during the SDT procedure. Thus, if UE has already performed the user data transmission with the newly configured counter or timer, UE should fallback to finish the RRC resume procedure first and transmit the data after the legacy RRC resume procedure is finished.</w:t>
      </w:r>
    </w:p>
    <w:p w14:paraId="193DD230" w14:textId="250E1510" w:rsidR="00BB2384" w:rsidRDefault="00BB2384" w:rsidP="00BB2384">
      <w:pPr>
        <w:jc w:val="both"/>
        <w:rPr>
          <w:b/>
          <w:bCs/>
        </w:rPr>
      </w:pPr>
      <w:r w:rsidRPr="00D33396">
        <w:rPr>
          <w:b/>
          <w:bCs/>
        </w:rPr>
        <w:t>Proposal</w:t>
      </w:r>
      <w:r>
        <w:rPr>
          <w:b/>
          <w:bCs/>
        </w:rPr>
        <w:t xml:space="preserve"> </w:t>
      </w:r>
      <w:r w:rsidR="008970EB">
        <w:rPr>
          <w:b/>
          <w:bCs/>
        </w:rPr>
        <w:t>1</w:t>
      </w:r>
      <w:r w:rsidRPr="00D33396">
        <w:rPr>
          <w:b/>
          <w:bCs/>
        </w:rPr>
        <w:t xml:space="preserve">: A </w:t>
      </w:r>
      <w:r>
        <w:rPr>
          <w:b/>
          <w:bCs/>
        </w:rPr>
        <w:t>new</w:t>
      </w:r>
      <w:r w:rsidRPr="00D33396">
        <w:rPr>
          <w:b/>
          <w:bCs/>
        </w:rPr>
        <w:t xml:space="preserve"> counter threshold or timer for MSGA/Msg1 retransmission </w:t>
      </w:r>
      <w:r>
        <w:rPr>
          <w:b/>
          <w:bCs/>
        </w:rPr>
        <w:t>is</w:t>
      </w:r>
      <w:r w:rsidRPr="00D33396">
        <w:rPr>
          <w:b/>
          <w:bCs/>
        </w:rPr>
        <w:t xml:space="preserve"> introduced</w:t>
      </w:r>
      <w:r>
        <w:rPr>
          <w:b/>
          <w:bCs/>
        </w:rPr>
        <w:t xml:space="preserve"> for RACH based SDT.</w:t>
      </w:r>
    </w:p>
    <w:p w14:paraId="73B54B4F" w14:textId="77777777" w:rsidR="00BB2384" w:rsidRDefault="00BB2384" w:rsidP="00BB2384">
      <w:pPr>
        <w:jc w:val="both"/>
      </w:pPr>
      <w:r>
        <w:t>Meanwhile, it is possible for network to send an explicit indication, such as in RAR or fallbackRAR to switch UE from SDT procedure to non-SDT procedure if network decides to do it. For example, network may indicate a flag in RAR of 4-step RACH to disallow UE sending user data in Msg3. Then when UE receives the Msg2 with such indication, UE falls back to legacy RRC Resume procedure.</w:t>
      </w:r>
    </w:p>
    <w:p w14:paraId="0D1707AB" w14:textId="5A5466F4" w:rsidR="00BB2384" w:rsidRDefault="00BB2384" w:rsidP="00BB2384">
      <w:pPr>
        <w:jc w:val="both"/>
        <w:rPr>
          <w:b/>
          <w:bCs/>
        </w:rPr>
      </w:pPr>
      <w:r w:rsidRPr="00D33396">
        <w:rPr>
          <w:b/>
          <w:bCs/>
        </w:rPr>
        <w:t>Proposal</w:t>
      </w:r>
      <w:r>
        <w:rPr>
          <w:b/>
          <w:bCs/>
        </w:rPr>
        <w:t xml:space="preserve"> </w:t>
      </w:r>
      <w:r w:rsidR="008970EB">
        <w:rPr>
          <w:b/>
          <w:bCs/>
        </w:rPr>
        <w:t>2</w:t>
      </w:r>
      <w:r w:rsidRPr="00D33396">
        <w:rPr>
          <w:b/>
          <w:bCs/>
        </w:rPr>
        <w:t xml:space="preserve">: </w:t>
      </w:r>
      <w:r>
        <w:rPr>
          <w:b/>
          <w:bCs/>
        </w:rPr>
        <w:t>Network sends an indication in RAR or fallbackRAR to switch UE from RACH based SDT to legacy RRC resume procedure.</w:t>
      </w:r>
    </w:p>
    <w:p w14:paraId="4D3A18AF" w14:textId="77777777" w:rsidR="00BB2384" w:rsidRDefault="00BB2384" w:rsidP="00282A9F">
      <w:pPr>
        <w:jc w:val="both"/>
        <w:rPr>
          <w:sz w:val="24"/>
          <w:szCs w:val="22"/>
          <w:u w:val="single"/>
        </w:rPr>
      </w:pPr>
    </w:p>
    <w:p w14:paraId="2EAD0F42" w14:textId="75EF43E6" w:rsidR="005267D8" w:rsidRPr="008D7FA7" w:rsidRDefault="005267D8" w:rsidP="00C465EE">
      <w:pPr>
        <w:jc w:val="both"/>
        <w:rPr>
          <w:sz w:val="24"/>
          <w:szCs w:val="22"/>
          <w:u w:val="single"/>
        </w:rPr>
      </w:pPr>
      <w:r w:rsidRPr="008D7FA7">
        <w:rPr>
          <w:sz w:val="24"/>
          <w:szCs w:val="22"/>
          <w:u w:val="single"/>
        </w:rPr>
        <w:t>RACH monitoring enhancement for SDT</w:t>
      </w:r>
    </w:p>
    <w:p w14:paraId="1BAE701E" w14:textId="4420C6FC" w:rsidR="00254985" w:rsidRDefault="00C30628" w:rsidP="00254985">
      <w:pPr>
        <w:jc w:val="both"/>
      </w:pPr>
      <w:r w:rsidRPr="00C30628">
        <w:t xml:space="preserve">For RACH based SDT, when RACH is performed, a significant amount of power is spent on monitoring the response messages. The UE </w:t>
      </w:r>
      <w:proofErr w:type="gramStart"/>
      <w:r w:rsidRPr="00C30628">
        <w:t>has to</w:t>
      </w:r>
      <w:proofErr w:type="gramEnd"/>
      <w:r w:rsidRPr="00C30628">
        <w:t xml:space="preserve"> check PDCCH every slot whether there is a response to its transmission (</w:t>
      </w:r>
      <w:r w:rsidR="00ED04E5">
        <w:t>M</w:t>
      </w:r>
      <w:r w:rsidRPr="00C30628">
        <w:t>sg2/</w:t>
      </w:r>
      <w:r w:rsidR="00ED04E5">
        <w:t>M</w:t>
      </w:r>
      <w:r w:rsidRPr="00C30628">
        <w:t>sg4 in 4-step RACH) and msgB in 2-step RACH.</w:t>
      </w:r>
    </w:p>
    <w:p w14:paraId="1191D861" w14:textId="0D2B3E92" w:rsidR="00254985" w:rsidRDefault="00C30628" w:rsidP="00254985">
      <w:pPr>
        <w:jc w:val="both"/>
      </w:pPr>
      <w:r w:rsidRPr="00C30628">
        <w:t xml:space="preserve">For regular UEs and traffic, such power consumption is not an important issue considering the overall </w:t>
      </w:r>
      <w:r w:rsidR="002D675B" w:rsidRPr="00C30628">
        <w:t>activity</w:t>
      </w:r>
      <w:r w:rsidRPr="00C30628">
        <w:t>. However, for IoT type devices</w:t>
      </w:r>
      <w:r w:rsidR="002D675B">
        <w:t xml:space="preserve"> (</w:t>
      </w:r>
      <w:proofErr w:type="gramStart"/>
      <w:r w:rsidR="002D675B">
        <w:t>i.e.</w:t>
      </w:r>
      <w:proofErr w:type="gramEnd"/>
      <w:r w:rsidR="002D675B">
        <w:t xml:space="preserve"> </w:t>
      </w:r>
      <w:proofErr w:type="spellStart"/>
      <w:r w:rsidR="002D675B">
        <w:t>RedCap</w:t>
      </w:r>
      <w:proofErr w:type="spellEnd"/>
      <w:r w:rsidR="002D675B">
        <w:t xml:space="preserve"> UE)</w:t>
      </w:r>
      <w:r w:rsidRPr="00C30628">
        <w:t>, the above power can dominate their overall consumption. This is especially the case when “small data” transmission is used, where the UE occasionally sends a small amount of data and goes back to sleep (</w:t>
      </w:r>
      <w:proofErr w:type="gramStart"/>
      <w:r w:rsidRPr="00C30628">
        <w:t>e.g.</w:t>
      </w:r>
      <w:proofErr w:type="gramEnd"/>
      <w:r w:rsidRPr="00C30628">
        <w:t xml:space="preserve"> sensors, meters).</w:t>
      </w:r>
      <w:r w:rsidR="00BA1AD9">
        <w:t xml:space="preserve"> </w:t>
      </w:r>
    </w:p>
    <w:p w14:paraId="50029645" w14:textId="21B74D13" w:rsidR="004A7866" w:rsidRDefault="00A47665" w:rsidP="00254985">
      <w:pPr>
        <w:jc w:val="both"/>
      </w:pPr>
      <w:r>
        <w:t xml:space="preserve">Since </w:t>
      </w:r>
      <w:r w:rsidR="00827A39">
        <w:t xml:space="preserve">the </w:t>
      </w:r>
      <w:r w:rsidR="007B015C">
        <w:t xml:space="preserve">SDT </w:t>
      </w:r>
      <w:r w:rsidR="007B015C">
        <w:rPr>
          <w:rFonts w:hint="eastAsia"/>
        </w:rPr>
        <w:t>a</w:t>
      </w:r>
      <w:r w:rsidR="007B015C">
        <w:t>nd non-SDT user</w:t>
      </w:r>
      <w:r w:rsidR="00941F5C">
        <w:t>s</w:t>
      </w:r>
      <w:r w:rsidR="007B015C">
        <w:t xml:space="preserve"> </w:t>
      </w:r>
      <w:r w:rsidR="009B09C5">
        <w:t>will</w:t>
      </w:r>
      <w:r w:rsidR="007B015C">
        <w:t xml:space="preserve"> be configured with different </w:t>
      </w:r>
      <w:r w:rsidR="00827A39">
        <w:t>RACH</w:t>
      </w:r>
      <w:r w:rsidR="00DE36F7">
        <w:t xml:space="preserve"> resources</w:t>
      </w:r>
      <w:r w:rsidR="00827A39">
        <w:t xml:space="preserve">, network </w:t>
      </w:r>
      <w:r w:rsidR="00DE36F7">
        <w:t xml:space="preserve">distinguishes SDT users by detecting the </w:t>
      </w:r>
      <w:r w:rsidR="00DF562F">
        <w:t>RACH occasion</w:t>
      </w:r>
      <w:r w:rsidR="00E009CD">
        <w:t>s</w:t>
      </w:r>
      <w:r w:rsidR="00DF562F">
        <w:t xml:space="preserve"> and </w:t>
      </w:r>
      <w:r w:rsidR="002B3CBE" w:rsidRPr="002B3CBE">
        <w:t>partitioned</w:t>
      </w:r>
      <w:r w:rsidR="002B3CBE">
        <w:t xml:space="preserve"> </w:t>
      </w:r>
      <w:r w:rsidR="00DF562F">
        <w:t>preamble</w:t>
      </w:r>
      <w:r w:rsidR="00DE7768">
        <w:t>s</w:t>
      </w:r>
      <w:r w:rsidR="00B24736">
        <w:t>.</w:t>
      </w:r>
      <w:r w:rsidR="00F6077B">
        <w:t xml:space="preserve"> When network </w:t>
      </w:r>
      <w:r w:rsidR="00731922">
        <w:t xml:space="preserve">detects </w:t>
      </w:r>
      <w:r w:rsidR="005651EB">
        <w:t>the SDT user</w:t>
      </w:r>
      <w:r w:rsidR="00C61F89">
        <w:t>s</w:t>
      </w:r>
      <w:r w:rsidR="005651EB">
        <w:t xml:space="preserve"> successfully and </w:t>
      </w:r>
      <w:r w:rsidR="00734F5D">
        <w:t>receives</w:t>
      </w:r>
      <w:r w:rsidR="00C61F89">
        <w:t xml:space="preserve"> the</w:t>
      </w:r>
      <w:r w:rsidR="00734F5D">
        <w:t xml:space="preserve"> </w:t>
      </w:r>
      <w:r w:rsidR="00892188">
        <w:t>small</w:t>
      </w:r>
      <w:r w:rsidR="00734F5D">
        <w:t xml:space="preserve"> data, network needs more</w:t>
      </w:r>
      <w:r w:rsidR="00892188">
        <w:t xml:space="preserve"> time</w:t>
      </w:r>
      <w:r w:rsidR="00734F5D">
        <w:t xml:space="preserve"> to decode user data </w:t>
      </w:r>
      <w:r w:rsidR="005651EB">
        <w:t xml:space="preserve">due to </w:t>
      </w:r>
      <w:r w:rsidR="00455E2B">
        <w:t xml:space="preserve">the </w:t>
      </w:r>
      <w:r w:rsidR="005651EB">
        <w:t xml:space="preserve">larger </w:t>
      </w:r>
      <w:r w:rsidR="00E419E6">
        <w:t xml:space="preserve">payload size of user data compared to the CCCH message. </w:t>
      </w:r>
      <w:r w:rsidR="00265411">
        <w:t xml:space="preserve">Furthermore, considering </w:t>
      </w:r>
      <w:r w:rsidR="00455E2B">
        <w:t>fetching</w:t>
      </w:r>
      <w:r w:rsidR="00265411">
        <w:t xml:space="preserve"> </w:t>
      </w:r>
      <w:r w:rsidR="00A1335E">
        <w:t xml:space="preserve">UE-specific RLC configuration to decode the first </w:t>
      </w:r>
      <w:r w:rsidR="00455E2B">
        <w:t>user data</w:t>
      </w:r>
      <w:r w:rsidR="00C61F89">
        <w:t xml:space="preserve"> in the serving </w:t>
      </w:r>
      <w:proofErr w:type="spellStart"/>
      <w:r w:rsidR="00C61F89">
        <w:t>gNB</w:t>
      </w:r>
      <w:proofErr w:type="spellEnd"/>
      <w:r w:rsidR="00455E2B">
        <w:t xml:space="preserve">, </w:t>
      </w:r>
      <w:r w:rsidR="003348F9">
        <w:t xml:space="preserve">it should give network more flexibility to take more time </w:t>
      </w:r>
      <w:r w:rsidR="00FB090B">
        <w:t xml:space="preserve">to response </w:t>
      </w:r>
      <w:r w:rsidR="005D0AA6">
        <w:t xml:space="preserve">to </w:t>
      </w:r>
      <w:r w:rsidR="00FB090B">
        <w:t>SDT users.</w:t>
      </w:r>
    </w:p>
    <w:p w14:paraId="19F423D8" w14:textId="6D5AA39A" w:rsidR="00F17EDD" w:rsidRPr="005267D8" w:rsidRDefault="00F17EDD" w:rsidP="00F17EDD">
      <w:pPr>
        <w:jc w:val="both"/>
        <w:rPr>
          <w:b/>
          <w:bCs/>
        </w:rPr>
      </w:pPr>
      <w:r w:rsidRPr="005267D8">
        <w:rPr>
          <w:b/>
          <w:bCs/>
        </w:rPr>
        <w:t>Observation</w:t>
      </w:r>
      <w:r w:rsidR="0036597D">
        <w:rPr>
          <w:b/>
          <w:bCs/>
        </w:rPr>
        <w:t xml:space="preserve"> </w:t>
      </w:r>
      <w:r w:rsidR="00BE22E8">
        <w:rPr>
          <w:b/>
          <w:bCs/>
        </w:rPr>
        <w:t>3</w:t>
      </w:r>
      <w:r w:rsidRPr="005267D8">
        <w:rPr>
          <w:b/>
          <w:bCs/>
        </w:rPr>
        <w:t xml:space="preserve">: </w:t>
      </w:r>
      <w:r>
        <w:rPr>
          <w:b/>
          <w:bCs/>
        </w:rPr>
        <w:t>Network</w:t>
      </w:r>
      <w:r w:rsidRPr="005267D8">
        <w:rPr>
          <w:b/>
          <w:bCs/>
        </w:rPr>
        <w:t xml:space="preserve"> need</w:t>
      </w:r>
      <w:r>
        <w:rPr>
          <w:b/>
          <w:bCs/>
        </w:rPr>
        <w:t>s</w:t>
      </w:r>
      <w:r w:rsidRPr="005267D8">
        <w:rPr>
          <w:b/>
          <w:bCs/>
        </w:rPr>
        <w:t xml:space="preserve"> more time to decode user data contained in MSGA/Msg3 than the legacy RACH users.</w:t>
      </w:r>
    </w:p>
    <w:p w14:paraId="4B332AFD" w14:textId="15348816" w:rsidR="00254985" w:rsidRDefault="006B36B6" w:rsidP="00254985">
      <w:pPr>
        <w:jc w:val="both"/>
      </w:pPr>
      <w:r>
        <w:lastRenderedPageBreak/>
        <w:t xml:space="preserve">In addition, </w:t>
      </w:r>
      <w:r w:rsidR="00FB090B">
        <w:t xml:space="preserve">since network </w:t>
      </w:r>
      <w:proofErr w:type="gramStart"/>
      <w:r w:rsidR="00FB090B">
        <w:t xml:space="preserve">has </w:t>
      </w:r>
      <w:r w:rsidR="00FE27DB">
        <w:t>to</w:t>
      </w:r>
      <w:proofErr w:type="gramEnd"/>
      <w:r w:rsidR="00FE27DB">
        <w:t xml:space="preserve"> require additional time to fetch the R</w:t>
      </w:r>
      <w:r w:rsidR="00D94C9B">
        <w:t>LC</w:t>
      </w:r>
      <w:r w:rsidR="00FE27DB">
        <w:t xml:space="preserve"> configuration </w:t>
      </w:r>
      <w:r w:rsidR="00136403">
        <w:t xml:space="preserve">from the anchor </w:t>
      </w:r>
      <w:proofErr w:type="spellStart"/>
      <w:r w:rsidR="00136403">
        <w:t>gNB</w:t>
      </w:r>
      <w:proofErr w:type="spellEnd"/>
      <w:r w:rsidR="00FE27DB">
        <w:t xml:space="preserve"> and to decode the </w:t>
      </w:r>
      <w:r w:rsidR="009C6ABF" w:rsidRPr="009C6ABF">
        <w:t>potential</w:t>
      </w:r>
      <w:r w:rsidR="009C6ABF">
        <w:t xml:space="preserve"> </w:t>
      </w:r>
      <w:r w:rsidR="00D60676">
        <w:t>larger payload size</w:t>
      </w:r>
      <w:r w:rsidR="009C6ABF">
        <w:t xml:space="preserve">, it is beneficial </w:t>
      </w:r>
      <w:r w:rsidR="00B85F29">
        <w:t>to allow UE starting a little late to monitor the network response</w:t>
      </w:r>
      <w:r w:rsidR="00BA2291" w:rsidRPr="00BA2291">
        <w:t xml:space="preserve"> </w:t>
      </w:r>
      <w:r w:rsidR="00BA2291">
        <w:t>for saving UE power</w:t>
      </w:r>
      <w:r w:rsidR="00B85F29">
        <w:t>.</w:t>
      </w:r>
      <w:r w:rsidR="001E68C4">
        <w:t xml:space="preserve"> The </w:t>
      </w:r>
      <w:r w:rsidR="00667D8D">
        <w:t xml:space="preserve">duration of the </w:t>
      </w:r>
      <w:r w:rsidR="001E68C4">
        <w:t>response window could</w:t>
      </w:r>
      <w:r w:rsidR="000457E7">
        <w:t xml:space="preserve"> </w:t>
      </w:r>
      <w:r w:rsidR="00667D8D">
        <w:t xml:space="preserve">be also be limited which </w:t>
      </w:r>
      <w:r w:rsidR="00485E41">
        <w:t xml:space="preserve">could be </w:t>
      </w:r>
      <w:r w:rsidR="00422758">
        <w:t>different</w:t>
      </w:r>
      <w:r w:rsidR="001E68C4">
        <w:t xml:space="preserve"> </w:t>
      </w:r>
      <w:r w:rsidR="00667D8D">
        <w:t xml:space="preserve">from the </w:t>
      </w:r>
      <w:r w:rsidR="0009773D">
        <w:t>one</w:t>
      </w:r>
      <w:r w:rsidR="00160CB5">
        <w:t xml:space="preserve"> </w:t>
      </w:r>
      <w:r w:rsidR="00667D8D">
        <w:t xml:space="preserve">configured </w:t>
      </w:r>
      <w:r w:rsidR="00160CB5">
        <w:t>for the</w:t>
      </w:r>
      <w:r w:rsidR="001E68C4">
        <w:t xml:space="preserve"> legacy</w:t>
      </w:r>
      <w:r w:rsidR="00160CB5">
        <w:t xml:space="preserve"> RACH user.</w:t>
      </w:r>
      <w:r w:rsidR="0064615C">
        <w:t xml:space="preserve"> The network </w:t>
      </w:r>
      <w:r w:rsidR="00F12E2A">
        <w:t xml:space="preserve">could </w:t>
      </w:r>
      <w:r w:rsidR="003E13EC">
        <w:t>determin</w:t>
      </w:r>
      <w:r w:rsidR="00F12E2A">
        <w:t>e</w:t>
      </w:r>
      <w:r w:rsidR="003E13EC">
        <w:t xml:space="preserve"> the different monitoring time for </w:t>
      </w:r>
      <w:r w:rsidR="002456C5">
        <w:t>the</w:t>
      </w:r>
      <w:r w:rsidR="003E13EC">
        <w:t xml:space="preserve"> SDT user</w:t>
      </w:r>
      <w:r w:rsidR="002456C5">
        <w:t>s</w:t>
      </w:r>
      <w:r w:rsidR="003E13EC">
        <w:t xml:space="preserve"> </w:t>
      </w:r>
      <w:r w:rsidR="003E549E">
        <w:t>based on detecting</w:t>
      </w:r>
      <w:r w:rsidR="00AC0A4A">
        <w:t xml:space="preserve"> </w:t>
      </w:r>
      <w:r w:rsidR="006F5310">
        <w:t xml:space="preserve">the </w:t>
      </w:r>
      <w:r w:rsidR="003C2895">
        <w:t xml:space="preserve">different RACH occasions and </w:t>
      </w:r>
      <w:r w:rsidR="00020D44" w:rsidRPr="002B3CBE">
        <w:t>partitioned</w:t>
      </w:r>
      <w:r w:rsidR="00020D44">
        <w:t xml:space="preserve"> </w:t>
      </w:r>
      <w:r w:rsidR="003C2895">
        <w:t>preamble</w:t>
      </w:r>
      <w:r w:rsidR="00BD68AB">
        <w:t>s</w:t>
      </w:r>
      <w:r w:rsidR="003C2895">
        <w:t>.</w:t>
      </w:r>
      <w:r w:rsidR="002456C5">
        <w:t xml:space="preserve"> </w:t>
      </w:r>
    </w:p>
    <w:p w14:paraId="37580AF7" w14:textId="327C2706" w:rsidR="00B85F29" w:rsidRDefault="00B85F29" w:rsidP="00B85F29">
      <w:pPr>
        <w:jc w:val="both"/>
        <w:rPr>
          <w:b/>
          <w:bCs/>
        </w:rPr>
      </w:pPr>
      <w:r w:rsidRPr="005267D8">
        <w:rPr>
          <w:b/>
          <w:bCs/>
        </w:rPr>
        <w:t>Observation</w:t>
      </w:r>
      <w:r w:rsidR="0036597D">
        <w:rPr>
          <w:b/>
          <w:bCs/>
        </w:rPr>
        <w:t xml:space="preserve"> </w:t>
      </w:r>
      <w:r w:rsidR="00BE22E8">
        <w:rPr>
          <w:b/>
          <w:bCs/>
        </w:rPr>
        <w:t>4</w:t>
      </w:r>
      <w:r w:rsidRPr="005267D8">
        <w:rPr>
          <w:b/>
          <w:bCs/>
        </w:rPr>
        <w:t xml:space="preserve">: It is beneficial for </w:t>
      </w:r>
      <w:r w:rsidR="005022A2">
        <w:rPr>
          <w:b/>
          <w:bCs/>
        </w:rPr>
        <w:t xml:space="preserve">saving </w:t>
      </w:r>
      <w:r w:rsidR="00020D44">
        <w:rPr>
          <w:b/>
          <w:bCs/>
        </w:rPr>
        <w:t>UE</w:t>
      </w:r>
      <w:r w:rsidR="00020D44" w:rsidRPr="005267D8">
        <w:rPr>
          <w:b/>
          <w:bCs/>
        </w:rPr>
        <w:t xml:space="preserve"> power </w:t>
      </w:r>
      <w:r w:rsidRPr="005267D8">
        <w:rPr>
          <w:b/>
          <w:bCs/>
        </w:rPr>
        <w:t>if UE could start a little late to monitor the network response</w:t>
      </w:r>
      <w:r w:rsidR="000457E7">
        <w:rPr>
          <w:b/>
          <w:bCs/>
        </w:rPr>
        <w:t xml:space="preserve"> within a shorter </w:t>
      </w:r>
      <w:r w:rsidR="00BF1347">
        <w:rPr>
          <w:b/>
          <w:bCs/>
        </w:rPr>
        <w:t>response window.</w:t>
      </w:r>
    </w:p>
    <w:p w14:paraId="39C1BC23" w14:textId="50DFBB19" w:rsidR="00C8786C" w:rsidRDefault="00C8786C" w:rsidP="00B85F29">
      <w:pPr>
        <w:jc w:val="both"/>
      </w:pPr>
      <w:r w:rsidRPr="000C0EEA">
        <w:t>M</w:t>
      </w:r>
      <w:r w:rsidR="002228FA">
        <w:t xml:space="preserve">eanwhile, </w:t>
      </w:r>
      <w:r w:rsidR="00993BC3">
        <w:t xml:space="preserve">Rel-17 NTN </w:t>
      </w:r>
      <w:r w:rsidR="00C81F17">
        <w:t>study</w:t>
      </w:r>
      <w:r w:rsidR="00993BC3">
        <w:t xml:space="preserve"> has already agreed to have an offset to be applied to the start of </w:t>
      </w:r>
      <w:r w:rsidR="0033742D">
        <w:t>RAR response window</w:t>
      </w:r>
      <w:r w:rsidR="001E1BFC">
        <w:t xml:space="preserve"> as well as to the start of contention resolution timer</w:t>
      </w:r>
      <w:r w:rsidR="0033742D">
        <w:t xml:space="preserve"> for NTN </w:t>
      </w:r>
      <w:r w:rsidR="00CE70A6">
        <w:t>scenarios</w:t>
      </w:r>
      <w:r w:rsidR="0033742D">
        <w:t>, which is needed due to the large latency to the satellite</w:t>
      </w:r>
      <w:r w:rsidR="00CE70A6">
        <w:t>s</w:t>
      </w:r>
      <w:r w:rsidR="0033742D">
        <w:t xml:space="preserve">. </w:t>
      </w:r>
      <w:r w:rsidR="00383DE2">
        <w:t xml:space="preserve">Since it is </w:t>
      </w:r>
      <w:proofErr w:type="gramStart"/>
      <w:r w:rsidR="00383DE2">
        <w:t>similar to</w:t>
      </w:r>
      <w:proofErr w:type="gramEnd"/>
      <w:r w:rsidR="00383DE2">
        <w:t xml:space="preserve"> the small data </w:t>
      </w:r>
      <w:r w:rsidR="00EE62EA">
        <w:t xml:space="preserve">handling </w:t>
      </w:r>
      <w:r w:rsidR="00BF1347">
        <w:t>by</w:t>
      </w:r>
      <w:r w:rsidR="00EE62EA">
        <w:t xml:space="preserve"> network, we believe a</w:t>
      </w:r>
      <w:r w:rsidR="001C76CC">
        <w:t xml:space="preserve"> common solution could be introduced. Thus, we have the following proposal.</w:t>
      </w:r>
    </w:p>
    <w:p w14:paraId="304343AA" w14:textId="1576555E" w:rsidR="001C76CC" w:rsidRDefault="001C76CC" w:rsidP="00B85F29">
      <w:pPr>
        <w:jc w:val="both"/>
        <w:rPr>
          <w:b/>
          <w:bCs/>
        </w:rPr>
      </w:pPr>
      <w:r w:rsidRPr="005267D8">
        <w:rPr>
          <w:b/>
          <w:bCs/>
        </w:rPr>
        <w:t xml:space="preserve">Proposal </w:t>
      </w:r>
      <w:r w:rsidR="00BE22E8">
        <w:rPr>
          <w:b/>
          <w:bCs/>
        </w:rPr>
        <w:t>3</w:t>
      </w:r>
      <w:r w:rsidRPr="005267D8">
        <w:rPr>
          <w:b/>
          <w:bCs/>
        </w:rPr>
        <w:t>:</w:t>
      </w:r>
      <w:r>
        <w:rPr>
          <w:b/>
          <w:bCs/>
        </w:rPr>
        <w:t xml:space="preserve"> </w:t>
      </w:r>
      <w:r w:rsidR="009D4EAF">
        <w:rPr>
          <w:b/>
          <w:bCs/>
        </w:rPr>
        <w:t>A</w:t>
      </w:r>
      <w:r w:rsidR="000C7297">
        <w:rPr>
          <w:b/>
          <w:bCs/>
        </w:rPr>
        <w:t xml:space="preserve">n offset should be introduced for the start of </w:t>
      </w:r>
      <w:r w:rsidR="00AA25A8">
        <w:rPr>
          <w:b/>
          <w:bCs/>
        </w:rPr>
        <w:t xml:space="preserve">the response window </w:t>
      </w:r>
      <w:r w:rsidR="009D4EAF">
        <w:rPr>
          <w:b/>
          <w:bCs/>
        </w:rPr>
        <w:t xml:space="preserve">which </w:t>
      </w:r>
      <w:r w:rsidR="00852464">
        <w:rPr>
          <w:b/>
          <w:bCs/>
        </w:rPr>
        <w:t xml:space="preserve">applies to RACH </w:t>
      </w:r>
      <w:r w:rsidR="00975039">
        <w:rPr>
          <w:b/>
          <w:bCs/>
        </w:rPr>
        <w:t xml:space="preserve">based </w:t>
      </w:r>
      <w:r w:rsidR="00852464">
        <w:rPr>
          <w:b/>
          <w:bCs/>
        </w:rPr>
        <w:t>small data transmission.</w:t>
      </w:r>
      <w:r w:rsidR="008C2B97">
        <w:rPr>
          <w:b/>
          <w:bCs/>
        </w:rPr>
        <w:t xml:space="preserve"> </w:t>
      </w:r>
    </w:p>
    <w:p w14:paraId="70AB8354" w14:textId="0DF83DF7" w:rsidR="00DB58D8" w:rsidRDefault="00DB58D8" w:rsidP="00DB58D8">
      <w:pPr>
        <w:jc w:val="both"/>
        <w:rPr>
          <w:b/>
          <w:bCs/>
        </w:rPr>
      </w:pPr>
      <w:r>
        <w:rPr>
          <w:b/>
          <w:bCs/>
        </w:rPr>
        <w:t xml:space="preserve">Proposal </w:t>
      </w:r>
      <w:r w:rsidR="00BE22E8">
        <w:rPr>
          <w:b/>
          <w:bCs/>
        </w:rPr>
        <w:t>4</w:t>
      </w:r>
      <w:r>
        <w:rPr>
          <w:b/>
          <w:bCs/>
        </w:rPr>
        <w:t>: A different monitor/response window timer should be introduced which applies to RACH based small data transmission.</w:t>
      </w:r>
    </w:p>
    <w:p w14:paraId="499B5F9B" w14:textId="6C33D4C4" w:rsidR="00BB2384" w:rsidRDefault="00BB2384" w:rsidP="00DB58D8">
      <w:pPr>
        <w:jc w:val="both"/>
      </w:pPr>
    </w:p>
    <w:p w14:paraId="27ADE015" w14:textId="77777777" w:rsidR="00BE22E8" w:rsidRPr="001C6BC3" w:rsidRDefault="00BE22E8" w:rsidP="00BE22E8">
      <w:pPr>
        <w:jc w:val="both"/>
        <w:rPr>
          <w:sz w:val="24"/>
          <w:szCs w:val="22"/>
          <w:u w:val="single"/>
        </w:rPr>
      </w:pPr>
      <w:r w:rsidRPr="001C6BC3">
        <w:rPr>
          <w:sz w:val="24"/>
          <w:szCs w:val="22"/>
          <w:u w:val="single"/>
        </w:rPr>
        <w:t>Context fetch with and without anchor relocation</w:t>
      </w:r>
    </w:p>
    <w:p w14:paraId="547A4AB6" w14:textId="77777777" w:rsidR="00BE22E8" w:rsidRDefault="00BE22E8" w:rsidP="00BE22E8">
      <w:pPr>
        <w:jc w:val="both"/>
      </w:pPr>
      <w:r w:rsidRPr="00602820">
        <w:t>For anchor relocation</w:t>
      </w:r>
      <w:r>
        <w:t xml:space="preserve"> case</w:t>
      </w:r>
      <w:r w:rsidRPr="00602820">
        <w:t xml:space="preserve">, </w:t>
      </w:r>
      <w:r>
        <w:t>UE resumes from RRC_INACTIVE. T</w:t>
      </w:r>
      <w:r w:rsidRPr="00602820">
        <w:t xml:space="preserve">he </w:t>
      </w:r>
      <w:r>
        <w:t>receiving</w:t>
      </w:r>
      <w:r w:rsidRPr="00602820">
        <w:t xml:space="preserve"> </w:t>
      </w:r>
      <w:proofErr w:type="spellStart"/>
      <w:r w:rsidRPr="00602820">
        <w:t>gNB</w:t>
      </w:r>
      <w:proofErr w:type="spellEnd"/>
      <w:r>
        <w:t xml:space="preserve">, if able to resolve the </w:t>
      </w:r>
      <w:proofErr w:type="spellStart"/>
      <w:r>
        <w:t>gNB</w:t>
      </w:r>
      <w:proofErr w:type="spellEnd"/>
      <w:r>
        <w:t xml:space="preserve"> identity contained in the I-RNTI, should</w:t>
      </w:r>
      <w:r w:rsidRPr="00602820">
        <w:t xml:space="preserve"> send the </w:t>
      </w:r>
      <w:r>
        <w:t>R</w:t>
      </w:r>
      <w:r w:rsidRPr="00602820">
        <w:t xml:space="preserve">etrieve UE </w:t>
      </w:r>
      <w:r>
        <w:t>C</w:t>
      </w:r>
      <w:r w:rsidRPr="00602820">
        <w:t xml:space="preserve">ontext </w:t>
      </w:r>
      <w:r>
        <w:t>R</w:t>
      </w:r>
      <w:r w:rsidRPr="00602820">
        <w:t xml:space="preserve">equest to the anchor </w:t>
      </w:r>
      <w:proofErr w:type="spellStart"/>
      <w:r w:rsidRPr="00602820">
        <w:t>gNB</w:t>
      </w:r>
      <w:proofErr w:type="spellEnd"/>
      <w:r w:rsidRPr="00602820">
        <w:t xml:space="preserve"> and the anchor </w:t>
      </w:r>
      <w:proofErr w:type="spellStart"/>
      <w:r w:rsidRPr="00602820">
        <w:t>gNB</w:t>
      </w:r>
      <w:proofErr w:type="spellEnd"/>
      <w:r w:rsidRPr="00602820">
        <w:t xml:space="preserve"> feed</w:t>
      </w:r>
      <w:r>
        <w:t xml:space="preserve"> </w:t>
      </w:r>
      <w:r w:rsidRPr="00602820">
        <w:t xml:space="preserve">back to the </w:t>
      </w:r>
      <w:r>
        <w:t>receiving</w:t>
      </w:r>
      <w:r w:rsidRPr="00602820">
        <w:t xml:space="preserve"> </w:t>
      </w:r>
      <w:proofErr w:type="spellStart"/>
      <w:r w:rsidRPr="00602820">
        <w:t>gNB</w:t>
      </w:r>
      <w:proofErr w:type="spellEnd"/>
      <w:r w:rsidRPr="00602820">
        <w:t xml:space="preserve"> with the </w:t>
      </w:r>
      <w:r>
        <w:t>R</w:t>
      </w:r>
      <w:r w:rsidRPr="00602820">
        <w:t xml:space="preserve">etrieve UE </w:t>
      </w:r>
      <w:r>
        <w:t>C</w:t>
      </w:r>
      <w:r w:rsidRPr="00602820">
        <w:t xml:space="preserve">ontext </w:t>
      </w:r>
      <w:r>
        <w:t>R</w:t>
      </w:r>
      <w:r w:rsidRPr="00602820">
        <w:t xml:space="preserve">esponse </w:t>
      </w:r>
      <w:r>
        <w:t>to</w:t>
      </w:r>
      <w:r w:rsidRPr="00602820">
        <w:t xml:space="preserve"> </w:t>
      </w:r>
      <w:r>
        <w:t xml:space="preserve">provide </w:t>
      </w:r>
      <w:r w:rsidRPr="00602820">
        <w:t>the UE AS context</w:t>
      </w:r>
      <w:r>
        <w:t xml:space="preserve">, and keeps the UE in the RRC_INACTIVE. </w:t>
      </w:r>
    </w:p>
    <w:p w14:paraId="72911416" w14:textId="77777777" w:rsidR="00BE22E8" w:rsidRDefault="00BE22E8" w:rsidP="00BE22E8">
      <w:pPr>
        <w:jc w:val="both"/>
      </w:pPr>
      <w:r>
        <w:t>T</w:t>
      </w:r>
      <w:r w:rsidRPr="00602820">
        <w:t xml:space="preserve">he </w:t>
      </w:r>
      <w:r>
        <w:t>user</w:t>
      </w:r>
      <w:r w:rsidRPr="00602820">
        <w:t xml:space="preserve"> </w:t>
      </w:r>
      <w:r>
        <w:t xml:space="preserve">small </w:t>
      </w:r>
      <w:r w:rsidRPr="00602820">
        <w:t xml:space="preserve">data </w:t>
      </w:r>
      <w:r>
        <w:t>should be</w:t>
      </w:r>
      <w:r w:rsidRPr="00602820">
        <w:t xml:space="preserve"> security protected with the same key as </w:t>
      </w:r>
      <w:proofErr w:type="spellStart"/>
      <w:r w:rsidRPr="00602820">
        <w:t>resumeMAC</w:t>
      </w:r>
      <w:proofErr w:type="spellEnd"/>
      <w:r w:rsidRPr="00602820">
        <w:t xml:space="preserve">-I </w:t>
      </w:r>
      <w:r>
        <w:t xml:space="preserve">and could be transferred </w:t>
      </w:r>
      <w:r w:rsidRPr="00602820">
        <w:t xml:space="preserve">to anchor </w:t>
      </w:r>
      <w:proofErr w:type="spellStart"/>
      <w:r w:rsidRPr="00602820">
        <w:t>gNB</w:t>
      </w:r>
      <w:proofErr w:type="spellEnd"/>
      <w:r w:rsidRPr="00602820">
        <w:t xml:space="preserve"> for deciphering</w:t>
      </w:r>
      <w:r>
        <w:t xml:space="preserve"> when the UE’s context relocation is retrieved successfully.</w:t>
      </w:r>
      <w:r w:rsidRPr="00602820">
        <w:t xml:space="preserve"> </w:t>
      </w:r>
      <w:r>
        <w:t>I</w:t>
      </w:r>
      <w:r w:rsidRPr="00602820">
        <w:t xml:space="preserve">f UE is verified successfully by anchor </w:t>
      </w:r>
      <w:proofErr w:type="spellStart"/>
      <w:r w:rsidRPr="00602820">
        <w:t>gNB</w:t>
      </w:r>
      <w:proofErr w:type="spellEnd"/>
      <w:r>
        <w:t>,</w:t>
      </w:r>
      <w:r w:rsidRPr="00602820">
        <w:t xml:space="preserve"> </w:t>
      </w:r>
      <w:r>
        <w:t>t</w:t>
      </w:r>
      <w:r w:rsidRPr="00602820">
        <w:t xml:space="preserve">he anchor </w:t>
      </w:r>
      <w:proofErr w:type="spellStart"/>
      <w:r w:rsidRPr="00602820">
        <w:t>gNB</w:t>
      </w:r>
      <w:proofErr w:type="spellEnd"/>
      <w:r w:rsidRPr="00602820">
        <w:t xml:space="preserve"> delivers the</w:t>
      </w:r>
      <w:r>
        <w:t xml:space="preserve"> </w:t>
      </w:r>
      <w:r w:rsidRPr="00602820">
        <w:t>data to 5GC.</w:t>
      </w:r>
      <w:r>
        <w:t xml:space="preserve"> </w:t>
      </w:r>
    </w:p>
    <w:p w14:paraId="42BC8661" w14:textId="77777777" w:rsidR="00BE22E8" w:rsidRDefault="00BE22E8" w:rsidP="00BE22E8">
      <w:pPr>
        <w:jc w:val="both"/>
      </w:pPr>
      <w:r>
        <w:t>T</w:t>
      </w:r>
      <w:r w:rsidRPr="00602820">
        <w:t xml:space="preserve">he path switch procedure is </w:t>
      </w:r>
      <w:r>
        <w:t>performed,</w:t>
      </w:r>
      <w:r w:rsidRPr="00602820">
        <w:t xml:space="preserve"> and the new N3 tunnel is built from </w:t>
      </w:r>
      <w:r>
        <w:t>receiving</w:t>
      </w:r>
      <w:r w:rsidRPr="00602820">
        <w:t xml:space="preserve"> </w:t>
      </w:r>
      <w:proofErr w:type="spellStart"/>
      <w:r w:rsidRPr="00602820">
        <w:t>gNB</w:t>
      </w:r>
      <w:proofErr w:type="spellEnd"/>
      <w:r w:rsidRPr="00602820">
        <w:t xml:space="preserve"> to UPF.</w:t>
      </w:r>
      <w:r>
        <w:t xml:space="preserve"> After context retrieval to receiving </w:t>
      </w:r>
      <w:proofErr w:type="spellStart"/>
      <w:r>
        <w:t>gNB</w:t>
      </w:r>
      <w:proofErr w:type="spellEnd"/>
      <w:r>
        <w:t xml:space="preserve">, receiving </w:t>
      </w:r>
      <w:proofErr w:type="spellStart"/>
      <w:r>
        <w:t>gNB</w:t>
      </w:r>
      <w:proofErr w:type="spellEnd"/>
      <w:r>
        <w:t xml:space="preserve"> sends UE the RRC release with </w:t>
      </w:r>
      <w:proofErr w:type="spellStart"/>
      <w:r>
        <w:t>suspendConfig</w:t>
      </w:r>
      <w:proofErr w:type="spellEnd"/>
      <w:r>
        <w:t xml:space="preserve"> indication. </w:t>
      </w:r>
      <w:r w:rsidRPr="00602820">
        <w:t xml:space="preserve">When downlink data is arrived at UPF, the data can be forwarded to the </w:t>
      </w:r>
      <w:r>
        <w:t>receiving</w:t>
      </w:r>
      <w:r w:rsidRPr="00602820">
        <w:t xml:space="preserve"> </w:t>
      </w:r>
      <w:proofErr w:type="spellStart"/>
      <w:r w:rsidRPr="00602820">
        <w:t>gNB</w:t>
      </w:r>
      <w:proofErr w:type="spellEnd"/>
      <w:r w:rsidRPr="00602820">
        <w:t xml:space="preserve"> directly and </w:t>
      </w:r>
      <w:r>
        <w:t>sent</w:t>
      </w:r>
      <w:r w:rsidRPr="00602820">
        <w:t xml:space="preserve"> to UE </w:t>
      </w:r>
      <w:r>
        <w:t xml:space="preserve">along </w:t>
      </w:r>
      <w:r w:rsidRPr="00602820">
        <w:t>with RRC</w:t>
      </w:r>
      <w:r>
        <w:t xml:space="preserve"> r</w:t>
      </w:r>
      <w:r w:rsidRPr="00602820">
        <w:t>elease message.</w:t>
      </w:r>
      <w:r>
        <w:t xml:space="preserve"> The subsequent uplink data transmission, if any, should be sent through receiving </w:t>
      </w:r>
      <w:proofErr w:type="spellStart"/>
      <w:r>
        <w:t>gNB</w:t>
      </w:r>
      <w:proofErr w:type="spellEnd"/>
      <w:r>
        <w:t xml:space="preserve"> to UPF after anchor relocation.</w:t>
      </w:r>
    </w:p>
    <w:p w14:paraId="557C10C7" w14:textId="77777777" w:rsidR="00BE22E8" w:rsidRDefault="00BE22E8" w:rsidP="00BE22E8">
      <w:pPr>
        <w:jc w:val="both"/>
      </w:pPr>
      <w:r>
        <w:t>Basically, the RNA update procedure with UE context relocation could be reused in principle for the RACH based SDT with anchor relocation case.</w:t>
      </w:r>
    </w:p>
    <w:p w14:paraId="139C7E75" w14:textId="1FA64741" w:rsidR="00BE22E8" w:rsidRDefault="00BE22E8" w:rsidP="00BE22E8">
      <w:pPr>
        <w:jc w:val="both"/>
        <w:rPr>
          <w:b/>
          <w:bCs/>
        </w:rPr>
      </w:pPr>
      <w:r>
        <w:rPr>
          <w:b/>
          <w:bCs/>
        </w:rPr>
        <w:t>Proposal 5: T</w:t>
      </w:r>
      <w:r w:rsidRPr="00757AE5">
        <w:rPr>
          <w:b/>
          <w:bCs/>
        </w:rPr>
        <w:t>he RNA update procedure with UE context relocation could be reused in principle for the RACH based SDT with anchor relocation case</w:t>
      </w:r>
      <w:r>
        <w:rPr>
          <w:b/>
          <w:bCs/>
        </w:rPr>
        <w:t>.</w:t>
      </w:r>
    </w:p>
    <w:p w14:paraId="75AC1203" w14:textId="77777777" w:rsidR="00BE22E8" w:rsidRPr="00C07702" w:rsidRDefault="00BE22E8" w:rsidP="00BE22E8">
      <w:pPr>
        <w:jc w:val="both"/>
      </w:pPr>
      <w:r w:rsidRPr="00C07702">
        <w:t xml:space="preserve">For without </w:t>
      </w:r>
      <w:r w:rsidRPr="00A15451">
        <w:t xml:space="preserve">anchor relocation case, in which node and how to process the uplink data and subsequent data transfer should be specified </w:t>
      </w:r>
      <w:r>
        <w:t>since</w:t>
      </w:r>
      <w:r w:rsidRPr="00A15451">
        <w:t xml:space="preserve"> </w:t>
      </w:r>
      <w:r w:rsidRPr="00C07702">
        <w:t xml:space="preserve">the UE context is stored in the anchor </w:t>
      </w:r>
      <w:proofErr w:type="spellStart"/>
      <w:r w:rsidRPr="00C07702">
        <w:t>gNB</w:t>
      </w:r>
      <w:proofErr w:type="spellEnd"/>
      <w:r w:rsidRPr="00C07702">
        <w:t xml:space="preserve">. In </w:t>
      </w:r>
      <w:r>
        <w:t xml:space="preserve">last RAN2 meeting, </w:t>
      </w:r>
      <w:r w:rsidRPr="00C07702">
        <w:t xml:space="preserve">RAN2 </w:t>
      </w:r>
      <w:r>
        <w:t xml:space="preserve">has sent LS </w:t>
      </w:r>
      <w:r w:rsidRPr="00C07702">
        <w:t>[1]</w:t>
      </w:r>
      <w:r>
        <w:t xml:space="preserve"> to RAN3 to </w:t>
      </w:r>
      <w:r w:rsidRPr="00C07702">
        <w:t xml:space="preserve">confirm the agreement that RLC configuration used for SDT is based on UE stored configuration, and RAN2 assumption is that the RLC PDU will be processed in the receiving </w:t>
      </w:r>
      <w:proofErr w:type="spellStart"/>
      <w:r w:rsidRPr="00C07702">
        <w:t>gNB</w:t>
      </w:r>
      <w:proofErr w:type="spellEnd"/>
      <w:r w:rsidRPr="00C07702">
        <w:t xml:space="preserve"> (</w:t>
      </w:r>
      <w:proofErr w:type="gramStart"/>
      <w:r w:rsidRPr="00C07702">
        <w:t>i.e.</w:t>
      </w:r>
      <w:proofErr w:type="gramEnd"/>
      <w:r w:rsidRPr="00C07702">
        <w:t xml:space="preserve"> MAC is in the same node as RLC). It is also RAN2 understanding that it is up to RAN3 to make final decision on handling the RLC PDU. RAN3 should inform RAN2 if RAN3 has another solution.</w:t>
      </w:r>
    </w:p>
    <w:p w14:paraId="653BF02E" w14:textId="77777777" w:rsidR="00BE22E8" w:rsidRDefault="00BE22E8" w:rsidP="00BE22E8">
      <w:pPr>
        <w:jc w:val="both"/>
      </w:pPr>
      <w:r>
        <w:t>According to the</w:t>
      </w:r>
      <w:r w:rsidRPr="00C07702">
        <w:t xml:space="preserve"> RAN2 assumption,</w:t>
      </w:r>
      <w:r>
        <w:t xml:space="preserve"> one option is that </w:t>
      </w:r>
      <w:r w:rsidRPr="00C07702">
        <w:t xml:space="preserve">the first uplink data </w:t>
      </w:r>
      <w:r>
        <w:t>might</w:t>
      </w:r>
      <w:r w:rsidRPr="00C07702">
        <w:t xml:space="preserve"> be stored in the receiving </w:t>
      </w:r>
      <w:proofErr w:type="spellStart"/>
      <w:r w:rsidRPr="00C07702">
        <w:t>gNB</w:t>
      </w:r>
      <w:proofErr w:type="spellEnd"/>
      <w:r w:rsidRPr="00C07702">
        <w:t xml:space="preserve"> waiting for the UE-specific RLC configuration to be temporarily relocated from the anchor </w:t>
      </w:r>
      <w:proofErr w:type="spellStart"/>
      <w:r w:rsidRPr="00C07702">
        <w:t>gNB</w:t>
      </w:r>
      <w:proofErr w:type="spellEnd"/>
      <w:r w:rsidRPr="00C07702">
        <w:t xml:space="preserve">. Then PDCP PDUs are forwarded in </w:t>
      </w:r>
      <w:proofErr w:type="spellStart"/>
      <w:r w:rsidRPr="00C07702">
        <w:t>Xn</w:t>
      </w:r>
      <w:proofErr w:type="spellEnd"/>
      <w:r w:rsidRPr="00C07702">
        <w:t xml:space="preserve"> tunnels. </w:t>
      </w:r>
      <w:r>
        <w:t>In fact, t</w:t>
      </w:r>
      <w:r w:rsidRPr="00C07702">
        <w:t>his option violates the intention of ‘without anchor relocation’. The procedure has to retrieve at least parts of UE context (</w:t>
      </w:r>
      <w:proofErr w:type="gramStart"/>
      <w:r w:rsidRPr="00C07702">
        <w:t>i.e.</w:t>
      </w:r>
      <w:proofErr w:type="gramEnd"/>
      <w:r w:rsidRPr="00C07702">
        <w:t xml:space="preserve"> RLC configuration) through the Retrieve UE Context Message so that the receiving </w:t>
      </w:r>
      <w:proofErr w:type="spellStart"/>
      <w:r w:rsidRPr="00C07702">
        <w:t>gNB</w:t>
      </w:r>
      <w:proofErr w:type="spellEnd"/>
      <w:r w:rsidRPr="00C07702">
        <w:t xml:space="preserve"> is able to establish RLC entity to decode the RLC PDU. </w:t>
      </w:r>
      <w:r>
        <w:t>Further, t</w:t>
      </w:r>
      <w:r w:rsidRPr="00C07702">
        <w:t xml:space="preserve">his option causes additional latency to decode the first packet and unnecessary signaling overhead which is inefficient especially if the case is that UE’s uplink traffic is only one single small packet. </w:t>
      </w:r>
      <w:r w:rsidRPr="00C07702">
        <w:lastRenderedPageBreak/>
        <w:t xml:space="preserve">The whole flow should also consider combining with non-relocation of full UE context </w:t>
      </w:r>
      <w:r w:rsidRPr="00C07702">
        <w:rPr>
          <w:rFonts w:hint="eastAsia"/>
        </w:rPr>
        <w:t>which</w:t>
      </w:r>
      <w:r w:rsidRPr="00C07702">
        <w:t xml:space="preserve"> currently is possible contained in the Retrieve UE context Failure message.</w:t>
      </w:r>
    </w:p>
    <w:p w14:paraId="4779EE8D" w14:textId="77777777" w:rsidR="00BE22E8" w:rsidRDefault="00BE22E8" w:rsidP="00BE22E8">
      <w:pPr>
        <w:jc w:val="both"/>
      </w:pPr>
      <w:r>
        <w:t>In our view, if the user traffic is only one single UL packet, the simplest scheme should be to forward the first UL packet with the R</w:t>
      </w:r>
      <w:r w:rsidRPr="00602820">
        <w:t xml:space="preserve">etrieve UE </w:t>
      </w:r>
      <w:r>
        <w:t>C</w:t>
      </w:r>
      <w:r w:rsidRPr="00602820">
        <w:t xml:space="preserve">ontext </w:t>
      </w:r>
      <w:r>
        <w:t>R</w:t>
      </w:r>
      <w:r w:rsidRPr="00602820">
        <w:t>equest</w:t>
      </w:r>
      <w:r>
        <w:t xml:space="preserve"> message directly to anchor </w:t>
      </w:r>
      <w:proofErr w:type="spellStart"/>
      <w:r>
        <w:t>gNB</w:t>
      </w:r>
      <w:proofErr w:type="spellEnd"/>
      <w:r>
        <w:t xml:space="preserve"> once the receiving </w:t>
      </w:r>
      <w:proofErr w:type="spellStart"/>
      <w:r>
        <w:t>gNB</w:t>
      </w:r>
      <w:proofErr w:type="spellEnd"/>
      <w:r>
        <w:t xml:space="preserve"> gets this packet, and the anchor </w:t>
      </w:r>
      <w:proofErr w:type="spellStart"/>
      <w:r>
        <w:t>gNB</w:t>
      </w:r>
      <w:proofErr w:type="spellEnd"/>
      <w:r>
        <w:t xml:space="preserve"> makes decision to perform anchor relocation or partial anchor relocation (</w:t>
      </w:r>
      <w:proofErr w:type="gramStart"/>
      <w:r>
        <w:t>i.e.</w:t>
      </w:r>
      <w:proofErr w:type="gramEnd"/>
      <w:r>
        <w:t xml:space="preserve"> RLC configuration) or other actions. </w:t>
      </w:r>
    </w:p>
    <w:p w14:paraId="2BC168E5" w14:textId="77777777" w:rsidR="00BE22E8" w:rsidRPr="00C07702" w:rsidRDefault="00BE22E8" w:rsidP="00BE22E8">
      <w:pPr>
        <w:jc w:val="both"/>
      </w:pPr>
      <w:r w:rsidRPr="00C07702">
        <w:t>Since the procedure and solution has big impacts on RAN3 protocol and architecture</w:t>
      </w:r>
      <w:r>
        <w:t xml:space="preserve"> and it is obviously under RAN3 scope</w:t>
      </w:r>
      <w:r w:rsidRPr="00C07702">
        <w:t xml:space="preserve">, the final decision should be made by RAN3. </w:t>
      </w:r>
    </w:p>
    <w:p w14:paraId="35E1F295" w14:textId="5BBB740D" w:rsidR="00BE22E8" w:rsidRPr="006F10B5" w:rsidRDefault="00BE22E8" w:rsidP="00BE22E8">
      <w:pPr>
        <w:jc w:val="both"/>
        <w:rPr>
          <w:b/>
          <w:bCs/>
        </w:rPr>
      </w:pPr>
      <w:r w:rsidRPr="006F10B5">
        <w:rPr>
          <w:b/>
          <w:bCs/>
        </w:rPr>
        <w:t xml:space="preserve">Observation </w:t>
      </w:r>
      <w:r>
        <w:rPr>
          <w:b/>
          <w:bCs/>
        </w:rPr>
        <w:t>5</w:t>
      </w:r>
      <w:r w:rsidRPr="006F10B5">
        <w:rPr>
          <w:b/>
          <w:bCs/>
        </w:rPr>
        <w:t xml:space="preserve">: </w:t>
      </w:r>
      <w:r>
        <w:rPr>
          <w:b/>
          <w:bCs/>
        </w:rPr>
        <w:t xml:space="preserve">The scheme of relocating UE-specific RLC configuration </w:t>
      </w:r>
      <w:r w:rsidRPr="00401B43">
        <w:rPr>
          <w:b/>
          <w:bCs/>
        </w:rPr>
        <w:t xml:space="preserve">causes </w:t>
      </w:r>
      <w:r>
        <w:rPr>
          <w:b/>
          <w:bCs/>
        </w:rPr>
        <w:t xml:space="preserve">additional </w:t>
      </w:r>
      <w:r w:rsidRPr="00401B43">
        <w:rPr>
          <w:b/>
          <w:bCs/>
        </w:rPr>
        <w:t xml:space="preserve">latency to decode the first packet and unnecessary signaling overhead especially if the </w:t>
      </w:r>
      <w:r>
        <w:rPr>
          <w:b/>
          <w:bCs/>
        </w:rPr>
        <w:t xml:space="preserve">case is that </w:t>
      </w:r>
      <w:r w:rsidRPr="00401B43">
        <w:rPr>
          <w:b/>
          <w:bCs/>
        </w:rPr>
        <w:t>UE</w:t>
      </w:r>
      <w:r>
        <w:rPr>
          <w:b/>
          <w:bCs/>
        </w:rPr>
        <w:t>’s</w:t>
      </w:r>
      <w:r w:rsidRPr="00401B43">
        <w:rPr>
          <w:b/>
          <w:bCs/>
        </w:rPr>
        <w:t xml:space="preserve"> uplink traffic is only </w:t>
      </w:r>
      <w:r>
        <w:rPr>
          <w:b/>
          <w:bCs/>
        </w:rPr>
        <w:t xml:space="preserve">one </w:t>
      </w:r>
      <w:r w:rsidRPr="00401B43">
        <w:rPr>
          <w:b/>
          <w:bCs/>
        </w:rPr>
        <w:t>single small packet</w:t>
      </w:r>
      <w:r>
        <w:rPr>
          <w:b/>
          <w:bCs/>
        </w:rPr>
        <w:t xml:space="preserve">. </w:t>
      </w:r>
    </w:p>
    <w:p w14:paraId="38240C5B" w14:textId="77777777" w:rsidR="00BE22E8" w:rsidRPr="00C41A1D" w:rsidRDefault="00BE22E8" w:rsidP="00BE22E8">
      <w:pPr>
        <w:jc w:val="both"/>
        <w:rPr>
          <w:szCs w:val="22"/>
        </w:rPr>
      </w:pPr>
      <w:r>
        <w:rPr>
          <w:szCs w:val="22"/>
        </w:rPr>
        <w:t xml:space="preserve">Regarding the context fetch procedure, no matter with anchor relocation or without anchor relocation case, we think </w:t>
      </w:r>
      <w:r>
        <w:rPr>
          <w:lang w:val="en-GB"/>
        </w:rPr>
        <w:t xml:space="preserve">it should be anchor </w:t>
      </w:r>
      <w:proofErr w:type="spellStart"/>
      <w:r>
        <w:rPr>
          <w:lang w:val="en-GB"/>
        </w:rPr>
        <w:t>gNB’s</w:t>
      </w:r>
      <w:proofErr w:type="spellEnd"/>
      <w:r>
        <w:rPr>
          <w:lang w:val="en-GB"/>
        </w:rPr>
        <w:t xml:space="preserve"> responsibility to decide whether to forward the UE context to the receiving </w:t>
      </w:r>
      <w:proofErr w:type="spellStart"/>
      <w:r>
        <w:rPr>
          <w:lang w:val="en-GB"/>
        </w:rPr>
        <w:t>gNB</w:t>
      </w:r>
      <w:proofErr w:type="spellEnd"/>
      <w:r w:rsidRPr="003F5D54">
        <w:rPr>
          <w:lang w:val="en-GB"/>
        </w:rPr>
        <w:t xml:space="preserve"> </w:t>
      </w:r>
      <w:r>
        <w:rPr>
          <w:lang w:val="en-GB"/>
        </w:rPr>
        <w:t xml:space="preserve">or not. If anchor </w:t>
      </w:r>
      <w:proofErr w:type="spellStart"/>
      <w:r>
        <w:rPr>
          <w:lang w:val="en-GB"/>
        </w:rPr>
        <w:t>gNB</w:t>
      </w:r>
      <w:proofErr w:type="spellEnd"/>
      <w:r>
        <w:rPr>
          <w:lang w:val="en-GB"/>
        </w:rPr>
        <w:t xml:space="preserve"> decides to keep the UE </w:t>
      </w:r>
      <w:proofErr w:type="gramStart"/>
      <w:r>
        <w:rPr>
          <w:lang w:val="en-GB"/>
        </w:rPr>
        <w:t>context in itself, it</w:t>
      </w:r>
      <w:proofErr w:type="gramEnd"/>
      <w:r>
        <w:rPr>
          <w:lang w:val="en-GB"/>
        </w:rPr>
        <w:t xml:space="preserve"> responds to the receiving </w:t>
      </w:r>
      <w:proofErr w:type="spellStart"/>
      <w:r>
        <w:rPr>
          <w:lang w:val="en-GB"/>
        </w:rPr>
        <w:t>gNB</w:t>
      </w:r>
      <w:proofErr w:type="spellEnd"/>
      <w:r>
        <w:rPr>
          <w:lang w:val="en-GB"/>
        </w:rPr>
        <w:t xml:space="preserve"> with the Retrieve UE Context Failure message including an encapsulated RRC release message. Then the receiving </w:t>
      </w:r>
      <w:proofErr w:type="spellStart"/>
      <w:r>
        <w:rPr>
          <w:lang w:val="en-GB"/>
        </w:rPr>
        <w:t>gNB</w:t>
      </w:r>
      <w:proofErr w:type="spellEnd"/>
      <w:r>
        <w:rPr>
          <w:lang w:val="en-GB"/>
        </w:rPr>
        <w:t xml:space="preserve"> forwards the RRC release with suspend config to the UE. </w:t>
      </w:r>
    </w:p>
    <w:p w14:paraId="59FACACF" w14:textId="5BF61007" w:rsidR="00BE22E8" w:rsidRDefault="00BE22E8" w:rsidP="00BE22E8">
      <w:pPr>
        <w:jc w:val="both"/>
        <w:rPr>
          <w:b/>
          <w:bCs/>
        </w:rPr>
      </w:pPr>
      <w:r>
        <w:rPr>
          <w:b/>
          <w:bCs/>
        </w:rPr>
        <w:t xml:space="preserve">Proposal 6: The anchor </w:t>
      </w:r>
      <w:proofErr w:type="spellStart"/>
      <w:r>
        <w:rPr>
          <w:b/>
          <w:bCs/>
        </w:rPr>
        <w:t>gNB</w:t>
      </w:r>
      <w:proofErr w:type="spellEnd"/>
      <w:r>
        <w:rPr>
          <w:b/>
          <w:bCs/>
        </w:rPr>
        <w:t xml:space="preserve"> decides whether to forward the UE context to the receiving </w:t>
      </w:r>
      <w:proofErr w:type="spellStart"/>
      <w:r>
        <w:rPr>
          <w:b/>
          <w:bCs/>
        </w:rPr>
        <w:t>gNB</w:t>
      </w:r>
      <w:proofErr w:type="spellEnd"/>
      <w:r>
        <w:rPr>
          <w:b/>
          <w:bCs/>
        </w:rPr>
        <w:t xml:space="preserve"> for UE SDT in RRC_INACTIVE.</w:t>
      </w:r>
    </w:p>
    <w:p w14:paraId="0543598B" w14:textId="77777777" w:rsidR="00BE22E8" w:rsidRDefault="00BE22E8" w:rsidP="00BE22E8">
      <w:pPr>
        <w:jc w:val="both"/>
      </w:pPr>
      <w:r>
        <w:t>The UE assistance information (or CG resource request message) is introduced in [</w:t>
      </w:r>
      <w:r w:rsidRPr="001D6C8B">
        <w:t>2</w:t>
      </w:r>
      <w:r>
        <w:t xml:space="preserve">], which could be sent together with CCCH message as well as the user data in MSGA or Msg3. The receiving </w:t>
      </w:r>
      <w:proofErr w:type="spellStart"/>
      <w:r>
        <w:t>gNB</w:t>
      </w:r>
      <w:proofErr w:type="spellEnd"/>
      <w:r>
        <w:t xml:space="preserve"> forwards the assistance information to the anchor </w:t>
      </w:r>
      <w:proofErr w:type="spellStart"/>
      <w:r>
        <w:t>gNB</w:t>
      </w:r>
      <w:proofErr w:type="spellEnd"/>
      <w:r>
        <w:t xml:space="preserve"> which could help the anchor </w:t>
      </w:r>
      <w:proofErr w:type="spellStart"/>
      <w:r>
        <w:t>gNB</w:t>
      </w:r>
      <w:proofErr w:type="spellEnd"/>
      <w:r>
        <w:t xml:space="preserve"> to decide whether to relocate UE context and determine to transition UE RRC state. </w:t>
      </w:r>
    </w:p>
    <w:p w14:paraId="03CEE405" w14:textId="1BA792F1" w:rsidR="00BE22E8" w:rsidRPr="006F10B5" w:rsidRDefault="00BE22E8" w:rsidP="00BE22E8">
      <w:pPr>
        <w:jc w:val="both"/>
        <w:rPr>
          <w:b/>
          <w:bCs/>
        </w:rPr>
      </w:pPr>
      <w:r w:rsidRPr="006F10B5">
        <w:rPr>
          <w:b/>
          <w:bCs/>
        </w:rPr>
        <w:t xml:space="preserve">Observation </w:t>
      </w:r>
      <w:r>
        <w:rPr>
          <w:b/>
          <w:bCs/>
        </w:rPr>
        <w:t>6</w:t>
      </w:r>
      <w:r w:rsidRPr="006F10B5">
        <w:rPr>
          <w:b/>
          <w:bCs/>
        </w:rPr>
        <w:t xml:space="preserve">: It is beneficial for the anchor </w:t>
      </w:r>
      <w:proofErr w:type="spellStart"/>
      <w:r>
        <w:rPr>
          <w:b/>
          <w:bCs/>
        </w:rPr>
        <w:t>g</w:t>
      </w:r>
      <w:r w:rsidRPr="006F10B5">
        <w:rPr>
          <w:b/>
          <w:bCs/>
        </w:rPr>
        <w:t>NB</w:t>
      </w:r>
      <w:proofErr w:type="spellEnd"/>
      <w:r>
        <w:rPr>
          <w:b/>
          <w:bCs/>
        </w:rPr>
        <w:t xml:space="preserve"> </w:t>
      </w:r>
      <w:r w:rsidRPr="006F10B5">
        <w:rPr>
          <w:b/>
          <w:bCs/>
        </w:rPr>
        <w:t xml:space="preserve">to </w:t>
      </w:r>
      <w:r>
        <w:rPr>
          <w:b/>
          <w:bCs/>
        </w:rPr>
        <w:t xml:space="preserve">decide the UE context relocation and UE RRC state transition based on the assistance information. </w:t>
      </w:r>
    </w:p>
    <w:p w14:paraId="330E41F9" w14:textId="4D3D600D" w:rsidR="00BE22E8" w:rsidRPr="00F1243C" w:rsidRDefault="00BE22E8" w:rsidP="00BE22E8">
      <w:pPr>
        <w:jc w:val="both"/>
        <w:rPr>
          <w:b/>
          <w:bCs/>
        </w:rPr>
      </w:pPr>
      <w:r w:rsidRPr="003D6C38">
        <w:rPr>
          <w:b/>
          <w:bCs/>
        </w:rPr>
        <w:t>Proposal</w:t>
      </w:r>
      <w:r>
        <w:rPr>
          <w:b/>
          <w:bCs/>
        </w:rPr>
        <w:t xml:space="preserve"> 7</w:t>
      </w:r>
      <w:r w:rsidRPr="003D6C38">
        <w:rPr>
          <w:b/>
          <w:bCs/>
        </w:rPr>
        <w:t xml:space="preserve">: The Retrieve UE Context Request message contains the </w:t>
      </w:r>
      <w:r>
        <w:rPr>
          <w:b/>
          <w:bCs/>
        </w:rPr>
        <w:t xml:space="preserve">assistance information provided by the serving </w:t>
      </w:r>
      <w:proofErr w:type="spellStart"/>
      <w:r>
        <w:rPr>
          <w:b/>
          <w:bCs/>
        </w:rPr>
        <w:t>gNB</w:t>
      </w:r>
      <w:proofErr w:type="spellEnd"/>
      <w:r w:rsidRPr="003D6C38">
        <w:rPr>
          <w:b/>
          <w:bCs/>
        </w:rPr>
        <w:t>.</w:t>
      </w:r>
      <w:r>
        <w:rPr>
          <w:b/>
          <w:bCs/>
        </w:rPr>
        <w:t xml:space="preserve"> I</w:t>
      </w:r>
      <w:r w:rsidRPr="00F1243C">
        <w:rPr>
          <w:b/>
          <w:bCs/>
        </w:rPr>
        <w:t>t can be up to RAN3 to decide the details.</w:t>
      </w:r>
    </w:p>
    <w:p w14:paraId="1B766282" w14:textId="77777777" w:rsidR="00BE22E8" w:rsidRPr="000C0EEA" w:rsidRDefault="00BE22E8" w:rsidP="00DB58D8">
      <w:pPr>
        <w:jc w:val="both"/>
      </w:pPr>
    </w:p>
    <w:p w14:paraId="1C136B35" w14:textId="77777777" w:rsidR="00C20C06" w:rsidRPr="00341812" w:rsidRDefault="00501D61" w:rsidP="00C20C06">
      <w:pPr>
        <w:pStyle w:val="Heading1"/>
        <w:rPr>
          <w:lang w:val="en-US"/>
        </w:rPr>
      </w:pPr>
      <w:r w:rsidRPr="00341812">
        <w:rPr>
          <w:lang w:val="en-US"/>
        </w:rPr>
        <w:t>Conclusion</w:t>
      </w:r>
    </w:p>
    <w:p w14:paraId="638E4AD4" w14:textId="66444C1C" w:rsidR="00942D9D" w:rsidRDefault="009C5F1A"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00942D9D" w:rsidRPr="00341812">
        <w:rPr>
          <w:lang w:eastAsia="ja-JP"/>
        </w:rPr>
        <w:t>e’d recommend RAN2 to discuss and adopt the following proposals:</w:t>
      </w:r>
    </w:p>
    <w:p w14:paraId="6F5B2101" w14:textId="77777777" w:rsidR="009C5F1A" w:rsidRPr="00B76F31" w:rsidRDefault="009C5F1A" w:rsidP="009C5F1A">
      <w:pPr>
        <w:jc w:val="both"/>
        <w:rPr>
          <w:sz w:val="24"/>
          <w:szCs w:val="22"/>
          <w:u w:val="single"/>
        </w:rPr>
      </w:pPr>
      <w:r>
        <w:rPr>
          <w:sz w:val="24"/>
          <w:szCs w:val="22"/>
          <w:u w:val="single"/>
        </w:rPr>
        <w:t>Switching between RACH based SDT and legacy RRC resume procedure (non-SDT)</w:t>
      </w:r>
    </w:p>
    <w:p w14:paraId="32D6F8B5" w14:textId="77777777" w:rsidR="009C5F1A" w:rsidRPr="006F10B5" w:rsidRDefault="009C5F1A" w:rsidP="009C5F1A">
      <w:pPr>
        <w:jc w:val="both"/>
        <w:rPr>
          <w:b/>
          <w:bCs/>
        </w:rPr>
      </w:pPr>
      <w:r w:rsidRPr="006F10B5">
        <w:rPr>
          <w:b/>
          <w:bCs/>
        </w:rPr>
        <w:t xml:space="preserve">Observation </w:t>
      </w:r>
      <w:r>
        <w:rPr>
          <w:b/>
          <w:bCs/>
        </w:rPr>
        <w:t>1</w:t>
      </w:r>
      <w:r w:rsidRPr="006F10B5">
        <w:rPr>
          <w:b/>
          <w:bCs/>
        </w:rPr>
        <w:t xml:space="preserve">: </w:t>
      </w:r>
      <w:r>
        <w:rPr>
          <w:b/>
          <w:bCs/>
        </w:rPr>
        <w:t>It may be</w:t>
      </w:r>
      <w:r w:rsidRPr="002649B1">
        <w:rPr>
          <w:b/>
          <w:bCs/>
        </w:rPr>
        <w:t xml:space="preserve"> still difficult to decode the user data for network even after </w:t>
      </w:r>
      <w:proofErr w:type="gramStart"/>
      <w:r>
        <w:rPr>
          <w:b/>
          <w:bCs/>
        </w:rPr>
        <w:t xml:space="preserve">a </w:t>
      </w:r>
      <w:r w:rsidRPr="002649B1">
        <w:rPr>
          <w:b/>
          <w:bCs/>
        </w:rPr>
        <w:t>number of</w:t>
      </w:r>
      <w:proofErr w:type="gramEnd"/>
      <w:r w:rsidRPr="002649B1">
        <w:rPr>
          <w:b/>
          <w:bCs/>
        </w:rPr>
        <w:t xml:space="preserve"> payload retransmission in 2-step or 4-step RACH procedure</w:t>
      </w:r>
      <w:r>
        <w:rPr>
          <w:b/>
          <w:bCs/>
        </w:rPr>
        <w:t>.</w:t>
      </w:r>
    </w:p>
    <w:p w14:paraId="0C358BC9" w14:textId="77777777" w:rsidR="009C5F1A" w:rsidRPr="006F10B5" w:rsidRDefault="009C5F1A" w:rsidP="009C5F1A">
      <w:pPr>
        <w:jc w:val="both"/>
        <w:rPr>
          <w:b/>
          <w:bCs/>
        </w:rPr>
      </w:pPr>
      <w:r w:rsidRPr="006F10B5">
        <w:rPr>
          <w:b/>
          <w:bCs/>
        </w:rPr>
        <w:t xml:space="preserve">Observation </w:t>
      </w:r>
      <w:r>
        <w:rPr>
          <w:b/>
          <w:bCs/>
        </w:rPr>
        <w:t>2</w:t>
      </w:r>
      <w:r w:rsidRPr="006F10B5">
        <w:rPr>
          <w:b/>
          <w:bCs/>
        </w:rPr>
        <w:t>:</w:t>
      </w:r>
      <w:r>
        <w:rPr>
          <w:b/>
          <w:bCs/>
        </w:rPr>
        <w:t xml:space="preserve"> It is inefficient for MSGA or Msg3 retransmission including user data with the same number of attempts of regular RACH. </w:t>
      </w:r>
    </w:p>
    <w:p w14:paraId="2A2F6808" w14:textId="77777777" w:rsidR="009C5F1A" w:rsidRDefault="009C5F1A" w:rsidP="009C5F1A">
      <w:pPr>
        <w:jc w:val="both"/>
        <w:rPr>
          <w:b/>
          <w:bCs/>
        </w:rPr>
      </w:pPr>
      <w:r w:rsidRPr="00D33396">
        <w:rPr>
          <w:b/>
          <w:bCs/>
        </w:rPr>
        <w:t>Proposal</w:t>
      </w:r>
      <w:r>
        <w:rPr>
          <w:b/>
          <w:bCs/>
        </w:rPr>
        <w:t xml:space="preserve"> 1</w:t>
      </w:r>
      <w:r w:rsidRPr="00D33396">
        <w:rPr>
          <w:b/>
          <w:bCs/>
        </w:rPr>
        <w:t xml:space="preserve">: A </w:t>
      </w:r>
      <w:r>
        <w:rPr>
          <w:b/>
          <w:bCs/>
        </w:rPr>
        <w:t>new</w:t>
      </w:r>
      <w:r w:rsidRPr="00D33396">
        <w:rPr>
          <w:b/>
          <w:bCs/>
        </w:rPr>
        <w:t xml:space="preserve"> counter threshold or timer for MSGA/Msg1 retransmission </w:t>
      </w:r>
      <w:r>
        <w:rPr>
          <w:b/>
          <w:bCs/>
        </w:rPr>
        <w:t>is</w:t>
      </w:r>
      <w:r w:rsidRPr="00D33396">
        <w:rPr>
          <w:b/>
          <w:bCs/>
        </w:rPr>
        <w:t xml:space="preserve"> introduced</w:t>
      </w:r>
      <w:r>
        <w:rPr>
          <w:b/>
          <w:bCs/>
        </w:rPr>
        <w:t xml:space="preserve"> for RACH based SDT.</w:t>
      </w:r>
    </w:p>
    <w:p w14:paraId="38B99B57" w14:textId="77777777" w:rsidR="009C5F1A" w:rsidRDefault="009C5F1A" w:rsidP="009C5F1A">
      <w:pPr>
        <w:jc w:val="both"/>
        <w:rPr>
          <w:b/>
          <w:bCs/>
        </w:rPr>
      </w:pPr>
      <w:r w:rsidRPr="00D33396">
        <w:rPr>
          <w:b/>
          <w:bCs/>
        </w:rPr>
        <w:t>Proposal</w:t>
      </w:r>
      <w:r>
        <w:rPr>
          <w:b/>
          <w:bCs/>
        </w:rPr>
        <w:t xml:space="preserve"> 2</w:t>
      </w:r>
      <w:r w:rsidRPr="00D33396">
        <w:rPr>
          <w:b/>
          <w:bCs/>
        </w:rPr>
        <w:t xml:space="preserve">: </w:t>
      </w:r>
      <w:r>
        <w:rPr>
          <w:b/>
          <w:bCs/>
        </w:rPr>
        <w:t>Network sends an indication in RAR or fallbackRAR to switch UE from RACH based SDT to legacy RRC resume procedure.</w:t>
      </w:r>
    </w:p>
    <w:p w14:paraId="2181104D" w14:textId="002A9F0F" w:rsidR="009C5F1A" w:rsidRDefault="009C5F1A" w:rsidP="008970EB">
      <w:pPr>
        <w:jc w:val="both"/>
        <w:rPr>
          <w:b/>
          <w:bCs/>
        </w:rPr>
      </w:pPr>
    </w:p>
    <w:p w14:paraId="5F0871EE" w14:textId="77777777" w:rsidR="009C5F1A" w:rsidRPr="008D7FA7" w:rsidRDefault="009C5F1A" w:rsidP="009C5F1A">
      <w:pPr>
        <w:jc w:val="both"/>
        <w:rPr>
          <w:sz w:val="24"/>
          <w:szCs w:val="22"/>
          <w:u w:val="single"/>
        </w:rPr>
      </w:pPr>
      <w:r w:rsidRPr="008D7FA7">
        <w:rPr>
          <w:sz w:val="24"/>
          <w:szCs w:val="22"/>
          <w:u w:val="single"/>
        </w:rPr>
        <w:t>RACH monitoring enhancement for SDT</w:t>
      </w:r>
    </w:p>
    <w:p w14:paraId="56EB0DD1" w14:textId="77777777" w:rsidR="009C5F1A" w:rsidRPr="005267D8" w:rsidRDefault="009C5F1A" w:rsidP="009C5F1A">
      <w:pPr>
        <w:jc w:val="both"/>
        <w:rPr>
          <w:b/>
          <w:bCs/>
        </w:rPr>
      </w:pPr>
      <w:r w:rsidRPr="005267D8">
        <w:rPr>
          <w:b/>
          <w:bCs/>
        </w:rPr>
        <w:lastRenderedPageBreak/>
        <w:t>Observation</w:t>
      </w:r>
      <w:r>
        <w:rPr>
          <w:b/>
          <w:bCs/>
        </w:rPr>
        <w:t xml:space="preserve"> 3</w:t>
      </w:r>
      <w:r w:rsidRPr="005267D8">
        <w:rPr>
          <w:b/>
          <w:bCs/>
        </w:rPr>
        <w:t xml:space="preserve">: </w:t>
      </w:r>
      <w:r>
        <w:rPr>
          <w:b/>
          <w:bCs/>
        </w:rPr>
        <w:t>Network</w:t>
      </w:r>
      <w:r w:rsidRPr="005267D8">
        <w:rPr>
          <w:b/>
          <w:bCs/>
        </w:rPr>
        <w:t xml:space="preserve"> need</w:t>
      </w:r>
      <w:r>
        <w:rPr>
          <w:b/>
          <w:bCs/>
        </w:rPr>
        <w:t>s</w:t>
      </w:r>
      <w:r w:rsidRPr="005267D8">
        <w:rPr>
          <w:b/>
          <w:bCs/>
        </w:rPr>
        <w:t xml:space="preserve"> more time to decode user data contained in MSGA/Msg3 than the legacy RACH users.</w:t>
      </w:r>
    </w:p>
    <w:p w14:paraId="0461B1FF" w14:textId="77777777" w:rsidR="009C5F1A" w:rsidRDefault="009C5F1A" w:rsidP="009C5F1A">
      <w:pPr>
        <w:jc w:val="both"/>
        <w:rPr>
          <w:b/>
          <w:bCs/>
        </w:rPr>
      </w:pPr>
      <w:r w:rsidRPr="005267D8">
        <w:rPr>
          <w:b/>
          <w:bCs/>
        </w:rPr>
        <w:t>Observation</w:t>
      </w:r>
      <w:r>
        <w:rPr>
          <w:b/>
          <w:bCs/>
        </w:rPr>
        <w:t xml:space="preserve"> 4</w:t>
      </w:r>
      <w:r w:rsidRPr="005267D8">
        <w:rPr>
          <w:b/>
          <w:bCs/>
        </w:rPr>
        <w:t xml:space="preserve">: It is beneficial for </w:t>
      </w:r>
      <w:r>
        <w:rPr>
          <w:b/>
          <w:bCs/>
        </w:rPr>
        <w:t>saving UE</w:t>
      </w:r>
      <w:r w:rsidRPr="005267D8">
        <w:rPr>
          <w:b/>
          <w:bCs/>
        </w:rPr>
        <w:t xml:space="preserve"> power if UE could start a little late to monitor the network response</w:t>
      </w:r>
      <w:r>
        <w:rPr>
          <w:b/>
          <w:bCs/>
        </w:rPr>
        <w:t xml:space="preserve"> within a shorter response window.</w:t>
      </w:r>
    </w:p>
    <w:p w14:paraId="0261C297" w14:textId="77777777" w:rsidR="009C5F1A" w:rsidRDefault="009C5F1A" w:rsidP="009C5F1A">
      <w:pPr>
        <w:jc w:val="both"/>
        <w:rPr>
          <w:b/>
          <w:bCs/>
        </w:rPr>
      </w:pPr>
      <w:r w:rsidRPr="005267D8">
        <w:rPr>
          <w:b/>
          <w:bCs/>
        </w:rPr>
        <w:t xml:space="preserve">Proposal </w:t>
      </w:r>
      <w:r>
        <w:rPr>
          <w:b/>
          <w:bCs/>
        </w:rPr>
        <w:t>3</w:t>
      </w:r>
      <w:r w:rsidRPr="005267D8">
        <w:rPr>
          <w:b/>
          <w:bCs/>
        </w:rPr>
        <w:t>:</w:t>
      </w:r>
      <w:r>
        <w:rPr>
          <w:b/>
          <w:bCs/>
        </w:rPr>
        <w:t xml:space="preserve"> An offset should be introduced for the start of the response window which applies to RACH based small data transmission. </w:t>
      </w:r>
    </w:p>
    <w:p w14:paraId="7B72D6CB" w14:textId="77777777" w:rsidR="009C5F1A" w:rsidRDefault="009C5F1A" w:rsidP="009C5F1A">
      <w:pPr>
        <w:jc w:val="both"/>
        <w:rPr>
          <w:b/>
          <w:bCs/>
        </w:rPr>
      </w:pPr>
      <w:r>
        <w:rPr>
          <w:b/>
          <w:bCs/>
        </w:rPr>
        <w:t>Proposal 4: A different monitor/response window timer should be introduced which applies to RACH based small data transmission.</w:t>
      </w:r>
    </w:p>
    <w:p w14:paraId="7E24A630" w14:textId="4CCD2342" w:rsidR="009C5F1A" w:rsidRDefault="009C5F1A" w:rsidP="008970EB">
      <w:pPr>
        <w:jc w:val="both"/>
        <w:rPr>
          <w:b/>
          <w:bCs/>
        </w:rPr>
      </w:pPr>
    </w:p>
    <w:p w14:paraId="32A5E218" w14:textId="77777777" w:rsidR="009C5F1A" w:rsidRPr="001C6BC3" w:rsidRDefault="009C5F1A" w:rsidP="009C5F1A">
      <w:pPr>
        <w:jc w:val="both"/>
        <w:rPr>
          <w:sz w:val="24"/>
          <w:szCs w:val="22"/>
          <w:u w:val="single"/>
        </w:rPr>
      </w:pPr>
      <w:r w:rsidRPr="001C6BC3">
        <w:rPr>
          <w:sz w:val="24"/>
          <w:szCs w:val="22"/>
          <w:u w:val="single"/>
        </w:rPr>
        <w:t>Context fetch with and without anchor relocation</w:t>
      </w:r>
    </w:p>
    <w:p w14:paraId="3A2EA67C" w14:textId="77777777" w:rsidR="009C5F1A" w:rsidRDefault="009C5F1A" w:rsidP="009C5F1A">
      <w:pPr>
        <w:jc w:val="both"/>
        <w:rPr>
          <w:b/>
          <w:bCs/>
        </w:rPr>
      </w:pPr>
      <w:r>
        <w:rPr>
          <w:b/>
          <w:bCs/>
        </w:rPr>
        <w:t>Proposal 5: T</w:t>
      </w:r>
      <w:r w:rsidRPr="00757AE5">
        <w:rPr>
          <w:b/>
          <w:bCs/>
        </w:rPr>
        <w:t>he RNA update procedure with UE context relocation could be reused in principle for the RACH based SDT with anchor relocation case</w:t>
      </w:r>
      <w:r>
        <w:rPr>
          <w:b/>
          <w:bCs/>
        </w:rPr>
        <w:t>.</w:t>
      </w:r>
    </w:p>
    <w:p w14:paraId="192D615D" w14:textId="77777777" w:rsidR="009C5F1A" w:rsidRPr="006F10B5" w:rsidRDefault="009C5F1A" w:rsidP="009C5F1A">
      <w:pPr>
        <w:jc w:val="both"/>
        <w:rPr>
          <w:b/>
          <w:bCs/>
        </w:rPr>
      </w:pPr>
      <w:r w:rsidRPr="006F10B5">
        <w:rPr>
          <w:b/>
          <w:bCs/>
        </w:rPr>
        <w:t xml:space="preserve">Observation </w:t>
      </w:r>
      <w:r>
        <w:rPr>
          <w:b/>
          <w:bCs/>
        </w:rPr>
        <w:t>5</w:t>
      </w:r>
      <w:r w:rsidRPr="006F10B5">
        <w:rPr>
          <w:b/>
          <w:bCs/>
        </w:rPr>
        <w:t xml:space="preserve">: </w:t>
      </w:r>
      <w:r>
        <w:rPr>
          <w:b/>
          <w:bCs/>
        </w:rPr>
        <w:t xml:space="preserve">The scheme of relocating UE-specific RLC configuration </w:t>
      </w:r>
      <w:r w:rsidRPr="00401B43">
        <w:rPr>
          <w:b/>
          <w:bCs/>
        </w:rPr>
        <w:t xml:space="preserve">causes </w:t>
      </w:r>
      <w:r>
        <w:rPr>
          <w:b/>
          <w:bCs/>
        </w:rPr>
        <w:t xml:space="preserve">additional </w:t>
      </w:r>
      <w:r w:rsidRPr="00401B43">
        <w:rPr>
          <w:b/>
          <w:bCs/>
        </w:rPr>
        <w:t xml:space="preserve">latency to decode the first packet and unnecessary signaling overhead especially if the </w:t>
      </w:r>
      <w:r>
        <w:rPr>
          <w:b/>
          <w:bCs/>
        </w:rPr>
        <w:t xml:space="preserve">case is that </w:t>
      </w:r>
      <w:r w:rsidRPr="00401B43">
        <w:rPr>
          <w:b/>
          <w:bCs/>
        </w:rPr>
        <w:t>UE</w:t>
      </w:r>
      <w:r>
        <w:rPr>
          <w:b/>
          <w:bCs/>
        </w:rPr>
        <w:t>’s</w:t>
      </w:r>
      <w:r w:rsidRPr="00401B43">
        <w:rPr>
          <w:b/>
          <w:bCs/>
        </w:rPr>
        <w:t xml:space="preserve"> uplink traffic is only </w:t>
      </w:r>
      <w:r>
        <w:rPr>
          <w:b/>
          <w:bCs/>
        </w:rPr>
        <w:t xml:space="preserve">one </w:t>
      </w:r>
      <w:r w:rsidRPr="00401B43">
        <w:rPr>
          <w:b/>
          <w:bCs/>
        </w:rPr>
        <w:t>single small packet</w:t>
      </w:r>
      <w:r>
        <w:rPr>
          <w:b/>
          <w:bCs/>
        </w:rPr>
        <w:t xml:space="preserve">. </w:t>
      </w:r>
    </w:p>
    <w:p w14:paraId="0E2E2541" w14:textId="77777777" w:rsidR="009C5F1A" w:rsidRDefault="009C5F1A" w:rsidP="009C5F1A">
      <w:pPr>
        <w:jc w:val="both"/>
        <w:rPr>
          <w:b/>
          <w:bCs/>
        </w:rPr>
      </w:pPr>
      <w:r>
        <w:rPr>
          <w:b/>
          <w:bCs/>
        </w:rPr>
        <w:t xml:space="preserve">Proposal 6: The anchor </w:t>
      </w:r>
      <w:proofErr w:type="spellStart"/>
      <w:r>
        <w:rPr>
          <w:b/>
          <w:bCs/>
        </w:rPr>
        <w:t>gNB</w:t>
      </w:r>
      <w:proofErr w:type="spellEnd"/>
      <w:r>
        <w:rPr>
          <w:b/>
          <w:bCs/>
        </w:rPr>
        <w:t xml:space="preserve"> decides whether to forward the UE context to the receiving </w:t>
      </w:r>
      <w:proofErr w:type="spellStart"/>
      <w:r>
        <w:rPr>
          <w:b/>
          <w:bCs/>
        </w:rPr>
        <w:t>gNB</w:t>
      </w:r>
      <w:proofErr w:type="spellEnd"/>
      <w:r>
        <w:rPr>
          <w:b/>
          <w:bCs/>
        </w:rPr>
        <w:t xml:space="preserve"> for UE SDT in RRC_INACTIVE.</w:t>
      </w:r>
    </w:p>
    <w:p w14:paraId="46033F1F" w14:textId="77777777" w:rsidR="009C5F1A" w:rsidRPr="006F10B5" w:rsidRDefault="009C5F1A" w:rsidP="009C5F1A">
      <w:pPr>
        <w:jc w:val="both"/>
        <w:rPr>
          <w:b/>
          <w:bCs/>
        </w:rPr>
      </w:pPr>
      <w:r w:rsidRPr="006F10B5">
        <w:rPr>
          <w:b/>
          <w:bCs/>
        </w:rPr>
        <w:t xml:space="preserve">Observation </w:t>
      </w:r>
      <w:r>
        <w:rPr>
          <w:b/>
          <w:bCs/>
        </w:rPr>
        <w:t>6</w:t>
      </w:r>
      <w:r w:rsidRPr="006F10B5">
        <w:rPr>
          <w:b/>
          <w:bCs/>
        </w:rPr>
        <w:t xml:space="preserve">: It is beneficial for the anchor </w:t>
      </w:r>
      <w:proofErr w:type="spellStart"/>
      <w:r>
        <w:rPr>
          <w:b/>
          <w:bCs/>
        </w:rPr>
        <w:t>g</w:t>
      </w:r>
      <w:r w:rsidRPr="006F10B5">
        <w:rPr>
          <w:b/>
          <w:bCs/>
        </w:rPr>
        <w:t>NB</w:t>
      </w:r>
      <w:proofErr w:type="spellEnd"/>
      <w:r>
        <w:rPr>
          <w:b/>
          <w:bCs/>
        </w:rPr>
        <w:t xml:space="preserve"> </w:t>
      </w:r>
      <w:r w:rsidRPr="006F10B5">
        <w:rPr>
          <w:b/>
          <w:bCs/>
        </w:rPr>
        <w:t xml:space="preserve">to </w:t>
      </w:r>
      <w:r>
        <w:rPr>
          <w:b/>
          <w:bCs/>
        </w:rPr>
        <w:t xml:space="preserve">decide the UE context relocation and UE RRC state transition based on the assistance information. </w:t>
      </w:r>
    </w:p>
    <w:p w14:paraId="059966FA" w14:textId="77777777" w:rsidR="009C5F1A" w:rsidRPr="00F1243C" w:rsidRDefault="009C5F1A" w:rsidP="009C5F1A">
      <w:pPr>
        <w:jc w:val="both"/>
        <w:rPr>
          <w:b/>
          <w:bCs/>
        </w:rPr>
      </w:pPr>
      <w:r w:rsidRPr="003D6C38">
        <w:rPr>
          <w:b/>
          <w:bCs/>
        </w:rPr>
        <w:t>Proposal</w:t>
      </w:r>
      <w:r>
        <w:rPr>
          <w:b/>
          <w:bCs/>
        </w:rPr>
        <w:t xml:space="preserve"> 7</w:t>
      </w:r>
      <w:r w:rsidRPr="003D6C38">
        <w:rPr>
          <w:b/>
          <w:bCs/>
        </w:rPr>
        <w:t xml:space="preserve">: The Retrieve UE Context Request message contains the </w:t>
      </w:r>
      <w:r>
        <w:rPr>
          <w:b/>
          <w:bCs/>
        </w:rPr>
        <w:t xml:space="preserve">assistance information provided by the serving </w:t>
      </w:r>
      <w:proofErr w:type="spellStart"/>
      <w:r>
        <w:rPr>
          <w:b/>
          <w:bCs/>
        </w:rPr>
        <w:t>gNB</w:t>
      </w:r>
      <w:proofErr w:type="spellEnd"/>
      <w:r w:rsidRPr="003D6C38">
        <w:rPr>
          <w:b/>
          <w:bCs/>
        </w:rPr>
        <w:t>.</w:t>
      </w:r>
      <w:r>
        <w:rPr>
          <w:b/>
          <w:bCs/>
        </w:rPr>
        <w:t xml:space="preserve"> I</w:t>
      </w:r>
      <w:r w:rsidRPr="00F1243C">
        <w:rPr>
          <w:b/>
          <w:bCs/>
        </w:rPr>
        <w:t>t can be up to RAN3 to decide the details.</w:t>
      </w:r>
    </w:p>
    <w:p w14:paraId="74CE8A8B" w14:textId="77777777" w:rsidR="009C5F1A" w:rsidRDefault="009C5F1A" w:rsidP="008970EB">
      <w:pPr>
        <w:jc w:val="both"/>
        <w:rPr>
          <w:b/>
          <w:bCs/>
        </w:rPr>
      </w:pPr>
    </w:p>
    <w:p w14:paraId="1CB4C867" w14:textId="77777777" w:rsidR="00597D59" w:rsidRPr="00383F56" w:rsidRDefault="00597D59" w:rsidP="00597D59">
      <w:pPr>
        <w:pStyle w:val="Heading1"/>
      </w:pPr>
      <w:r w:rsidRPr="00383F56">
        <w:t>References</w:t>
      </w:r>
    </w:p>
    <w:p w14:paraId="659C6F3D" w14:textId="77777777" w:rsidR="00B56935" w:rsidRDefault="00AA5986" w:rsidP="007D7534">
      <w:pPr>
        <w:numPr>
          <w:ilvl w:val="0"/>
          <w:numId w:val="3"/>
        </w:numPr>
      </w:pPr>
      <w:bookmarkStart w:id="3" w:name="_Hlk37360549"/>
      <w:r w:rsidRPr="00AA5986">
        <w:t>R2-2</w:t>
      </w:r>
      <w:r w:rsidR="00055B01">
        <w:t>104400</w:t>
      </w:r>
      <w:r>
        <w:t>,</w:t>
      </w:r>
      <w:r w:rsidR="0085547F" w:rsidRPr="0085547F">
        <w:t xml:space="preserve"> </w:t>
      </w:r>
      <w:r w:rsidR="00B73F8F" w:rsidRPr="00B73F8F">
        <w:t>LS to RAN3 to reply on small data transmission</w:t>
      </w:r>
      <w:r w:rsidR="0085547F">
        <w:t xml:space="preserve">, </w:t>
      </w:r>
      <w:r w:rsidR="008D62F4" w:rsidRPr="008D62F4">
        <w:t>Ericsson</w:t>
      </w:r>
      <w:r w:rsidR="008D62F4">
        <w:t>.</w:t>
      </w:r>
      <w:bookmarkEnd w:id="3"/>
    </w:p>
    <w:p w14:paraId="43D45784" w14:textId="421CCACA" w:rsidR="004174E1" w:rsidRDefault="00B56935" w:rsidP="007D7534">
      <w:pPr>
        <w:numPr>
          <w:ilvl w:val="0"/>
          <w:numId w:val="3"/>
        </w:numPr>
      </w:pPr>
      <w:r w:rsidRPr="00B56935">
        <w:t>R2-2107992, CP common aspects of SDT, Qualcomm.</w:t>
      </w:r>
    </w:p>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2FE661" w14:textId="77777777" w:rsidR="00943E01" w:rsidRDefault="00943E01">
      <w:r>
        <w:separator/>
      </w:r>
    </w:p>
    <w:p w14:paraId="38A5D3B5" w14:textId="77777777" w:rsidR="00943E01" w:rsidRDefault="00943E01"/>
  </w:endnote>
  <w:endnote w:type="continuationSeparator" w:id="0">
    <w:p w14:paraId="39347470" w14:textId="77777777" w:rsidR="00943E01" w:rsidRDefault="00943E01">
      <w:r>
        <w:continuationSeparator/>
      </w:r>
    </w:p>
    <w:p w14:paraId="2C63C182" w14:textId="77777777" w:rsidR="00943E01" w:rsidRDefault="00943E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13A192" w14:textId="77777777" w:rsidR="00943E01" w:rsidRDefault="00943E01">
      <w:r>
        <w:separator/>
      </w:r>
    </w:p>
    <w:p w14:paraId="262A3B07" w14:textId="77777777" w:rsidR="00943E01" w:rsidRDefault="00943E01"/>
  </w:footnote>
  <w:footnote w:type="continuationSeparator" w:id="0">
    <w:p w14:paraId="25A7E8F2" w14:textId="77777777" w:rsidR="00943E01" w:rsidRDefault="00943E01">
      <w:r>
        <w:continuationSeparator/>
      </w:r>
    </w:p>
    <w:p w14:paraId="35A04383" w14:textId="77777777" w:rsidR="00943E01" w:rsidRDefault="00943E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54B5E"/>
    <w:multiLevelType w:val="hybridMultilevel"/>
    <w:tmpl w:val="C5C4A7E2"/>
    <w:lvl w:ilvl="0" w:tplc="34C010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3981661"/>
    <w:multiLevelType w:val="multilevel"/>
    <w:tmpl w:val="03981661"/>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4" w15:restartNumberingAfterBreak="0">
    <w:nsid w:val="06EA6C36"/>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4E13D6A"/>
    <w:multiLevelType w:val="hybridMultilevel"/>
    <w:tmpl w:val="592AF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A4EC4"/>
    <w:multiLevelType w:val="hybridMultilevel"/>
    <w:tmpl w:val="295E5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33F6844"/>
    <w:multiLevelType w:val="hybridMultilevel"/>
    <w:tmpl w:val="06CC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73A11BF"/>
    <w:multiLevelType w:val="hybridMultilevel"/>
    <w:tmpl w:val="8F3EA2EA"/>
    <w:lvl w:ilvl="0" w:tplc="6DAA7D8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83123E7"/>
    <w:multiLevelType w:val="multilevel"/>
    <w:tmpl w:val="7B2CD562"/>
    <w:numStyleLink w:val="ListNumbers"/>
  </w:abstractNum>
  <w:abstractNum w:abstractNumId="16" w15:restartNumberingAfterBreak="0">
    <w:nsid w:val="2B8B20E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0364901"/>
    <w:multiLevelType w:val="hybridMultilevel"/>
    <w:tmpl w:val="D4B6F558"/>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0FD290C"/>
    <w:multiLevelType w:val="hybridMultilevel"/>
    <w:tmpl w:val="049E98A8"/>
    <w:lvl w:ilvl="0" w:tplc="121AD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2800A1E"/>
    <w:multiLevelType w:val="hybridMultilevel"/>
    <w:tmpl w:val="B590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8CE5B26"/>
    <w:multiLevelType w:val="hybridMultilevel"/>
    <w:tmpl w:val="3AFE783C"/>
    <w:lvl w:ilvl="0" w:tplc="304673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78D0FC8"/>
    <w:multiLevelType w:val="hybridMultilevel"/>
    <w:tmpl w:val="A5623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4D085D"/>
    <w:multiLevelType w:val="hybridMultilevel"/>
    <w:tmpl w:val="EDF6A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660692"/>
    <w:multiLevelType w:val="hybridMultilevel"/>
    <w:tmpl w:val="7DF212A0"/>
    <w:lvl w:ilvl="0" w:tplc="E042038A">
      <w:start w:val="1"/>
      <w:numFmt w:val="bullet"/>
      <w:lvlText w:val="•"/>
      <w:lvlJc w:val="left"/>
      <w:pPr>
        <w:tabs>
          <w:tab w:val="num" w:pos="720"/>
        </w:tabs>
        <w:ind w:left="720" w:hanging="360"/>
      </w:pPr>
      <w:rPr>
        <w:rFonts w:ascii="Microsoft Sans Serif" w:hAnsi="Microsoft Sans Serif" w:hint="default"/>
      </w:rPr>
    </w:lvl>
    <w:lvl w:ilvl="1" w:tplc="0E727804" w:tentative="1">
      <w:start w:val="1"/>
      <w:numFmt w:val="bullet"/>
      <w:lvlText w:val="•"/>
      <w:lvlJc w:val="left"/>
      <w:pPr>
        <w:tabs>
          <w:tab w:val="num" w:pos="1440"/>
        </w:tabs>
        <w:ind w:left="1440" w:hanging="360"/>
      </w:pPr>
      <w:rPr>
        <w:rFonts w:ascii="Microsoft Sans Serif" w:hAnsi="Microsoft Sans Serif" w:hint="default"/>
      </w:rPr>
    </w:lvl>
    <w:lvl w:ilvl="2" w:tplc="D1BCC808">
      <w:start w:val="1"/>
      <w:numFmt w:val="bullet"/>
      <w:lvlText w:val="•"/>
      <w:lvlJc w:val="left"/>
      <w:pPr>
        <w:tabs>
          <w:tab w:val="num" w:pos="2160"/>
        </w:tabs>
        <w:ind w:left="2160" w:hanging="360"/>
      </w:pPr>
      <w:rPr>
        <w:rFonts w:ascii="Microsoft Sans Serif" w:hAnsi="Microsoft Sans Serif" w:hint="default"/>
      </w:rPr>
    </w:lvl>
    <w:lvl w:ilvl="3" w:tplc="7D5A4870" w:tentative="1">
      <w:start w:val="1"/>
      <w:numFmt w:val="bullet"/>
      <w:lvlText w:val="•"/>
      <w:lvlJc w:val="left"/>
      <w:pPr>
        <w:tabs>
          <w:tab w:val="num" w:pos="2880"/>
        </w:tabs>
        <w:ind w:left="2880" w:hanging="360"/>
      </w:pPr>
      <w:rPr>
        <w:rFonts w:ascii="Microsoft Sans Serif" w:hAnsi="Microsoft Sans Serif" w:hint="default"/>
      </w:rPr>
    </w:lvl>
    <w:lvl w:ilvl="4" w:tplc="572A3DEA" w:tentative="1">
      <w:start w:val="1"/>
      <w:numFmt w:val="bullet"/>
      <w:lvlText w:val="•"/>
      <w:lvlJc w:val="left"/>
      <w:pPr>
        <w:tabs>
          <w:tab w:val="num" w:pos="3600"/>
        </w:tabs>
        <w:ind w:left="3600" w:hanging="360"/>
      </w:pPr>
      <w:rPr>
        <w:rFonts w:ascii="Microsoft Sans Serif" w:hAnsi="Microsoft Sans Serif" w:hint="default"/>
      </w:rPr>
    </w:lvl>
    <w:lvl w:ilvl="5" w:tplc="8C7E3320" w:tentative="1">
      <w:start w:val="1"/>
      <w:numFmt w:val="bullet"/>
      <w:lvlText w:val="•"/>
      <w:lvlJc w:val="left"/>
      <w:pPr>
        <w:tabs>
          <w:tab w:val="num" w:pos="4320"/>
        </w:tabs>
        <w:ind w:left="4320" w:hanging="360"/>
      </w:pPr>
      <w:rPr>
        <w:rFonts w:ascii="Microsoft Sans Serif" w:hAnsi="Microsoft Sans Serif" w:hint="default"/>
      </w:rPr>
    </w:lvl>
    <w:lvl w:ilvl="6" w:tplc="9DBE16A2" w:tentative="1">
      <w:start w:val="1"/>
      <w:numFmt w:val="bullet"/>
      <w:lvlText w:val="•"/>
      <w:lvlJc w:val="left"/>
      <w:pPr>
        <w:tabs>
          <w:tab w:val="num" w:pos="5040"/>
        </w:tabs>
        <w:ind w:left="5040" w:hanging="360"/>
      </w:pPr>
      <w:rPr>
        <w:rFonts w:ascii="Microsoft Sans Serif" w:hAnsi="Microsoft Sans Serif" w:hint="default"/>
      </w:rPr>
    </w:lvl>
    <w:lvl w:ilvl="7" w:tplc="C2A24E06" w:tentative="1">
      <w:start w:val="1"/>
      <w:numFmt w:val="bullet"/>
      <w:lvlText w:val="•"/>
      <w:lvlJc w:val="left"/>
      <w:pPr>
        <w:tabs>
          <w:tab w:val="num" w:pos="5760"/>
        </w:tabs>
        <w:ind w:left="5760" w:hanging="360"/>
      </w:pPr>
      <w:rPr>
        <w:rFonts w:ascii="Microsoft Sans Serif" w:hAnsi="Microsoft Sans Serif" w:hint="default"/>
      </w:rPr>
    </w:lvl>
    <w:lvl w:ilvl="8" w:tplc="AD82EF06" w:tentative="1">
      <w:start w:val="1"/>
      <w:numFmt w:val="bullet"/>
      <w:lvlText w:val="•"/>
      <w:lvlJc w:val="left"/>
      <w:pPr>
        <w:tabs>
          <w:tab w:val="num" w:pos="6480"/>
        </w:tabs>
        <w:ind w:left="6480" w:hanging="360"/>
      </w:pPr>
      <w:rPr>
        <w:rFonts w:ascii="Microsoft Sans Serif" w:hAnsi="Microsoft Sans Serif" w:hint="default"/>
      </w:rPr>
    </w:lvl>
  </w:abstractNum>
  <w:abstractNum w:abstractNumId="33" w15:restartNumberingAfterBreak="0">
    <w:nsid w:val="5E4E2F23"/>
    <w:multiLevelType w:val="multilevel"/>
    <w:tmpl w:val="5E4E2F23"/>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4"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25F1AFC"/>
    <w:multiLevelType w:val="hybridMultilevel"/>
    <w:tmpl w:val="2280F114"/>
    <w:lvl w:ilvl="0" w:tplc="2F902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C612240"/>
    <w:multiLevelType w:val="hybridMultilevel"/>
    <w:tmpl w:val="780AA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FAD0F8B"/>
    <w:multiLevelType w:val="hybridMultilevel"/>
    <w:tmpl w:val="F312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007A7A"/>
    <w:multiLevelType w:val="hybridMultilevel"/>
    <w:tmpl w:val="0676441C"/>
    <w:lvl w:ilvl="0" w:tplc="6DAA7D8A">
      <w:start w:val="2"/>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71055F"/>
    <w:multiLevelType w:val="hybridMultilevel"/>
    <w:tmpl w:val="914E0690"/>
    <w:lvl w:ilvl="0" w:tplc="42F28A96">
      <w:start w:val="1"/>
      <w:numFmt w:val="bullet"/>
      <w:lvlText w:val="◦"/>
      <w:lvlJc w:val="left"/>
      <w:pPr>
        <w:tabs>
          <w:tab w:val="num" w:pos="720"/>
        </w:tabs>
        <w:ind w:left="720" w:hanging="360"/>
      </w:pPr>
      <w:rPr>
        <w:rFonts w:ascii="Microsoft Sans Serif" w:hAnsi="Microsoft Sans Serif" w:hint="default"/>
      </w:rPr>
    </w:lvl>
    <w:lvl w:ilvl="1" w:tplc="148ED086">
      <w:start w:val="1"/>
      <w:numFmt w:val="bullet"/>
      <w:lvlText w:val="◦"/>
      <w:lvlJc w:val="left"/>
      <w:pPr>
        <w:tabs>
          <w:tab w:val="num" w:pos="1440"/>
        </w:tabs>
        <w:ind w:left="1440" w:hanging="360"/>
      </w:pPr>
      <w:rPr>
        <w:rFonts w:ascii="Microsoft Sans Serif" w:hAnsi="Microsoft Sans Serif" w:hint="default"/>
      </w:rPr>
    </w:lvl>
    <w:lvl w:ilvl="2" w:tplc="1A1E624C" w:tentative="1">
      <w:start w:val="1"/>
      <w:numFmt w:val="bullet"/>
      <w:lvlText w:val="◦"/>
      <w:lvlJc w:val="left"/>
      <w:pPr>
        <w:tabs>
          <w:tab w:val="num" w:pos="2160"/>
        </w:tabs>
        <w:ind w:left="2160" w:hanging="360"/>
      </w:pPr>
      <w:rPr>
        <w:rFonts w:ascii="Microsoft Sans Serif" w:hAnsi="Microsoft Sans Serif" w:hint="default"/>
      </w:rPr>
    </w:lvl>
    <w:lvl w:ilvl="3" w:tplc="5AD4CDFA" w:tentative="1">
      <w:start w:val="1"/>
      <w:numFmt w:val="bullet"/>
      <w:lvlText w:val="◦"/>
      <w:lvlJc w:val="left"/>
      <w:pPr>
        <w:tabs>
          <w:tab w:val="num" w:pos="2880"/>
        </w:tabs>
        <w:ind w:left="2880" w:hanging="360"/>
      </w:pPr>
      <w:rPr>
        <w:rFonts w:ascii="Microsoft Sans Serif" w:hAnsi="Microsoft Sans Serif" w:hint="default"/>
      </w:rPr>
    </w:lvl>
    <w:lvl w:ilvl="4" w:tplc="94645D56" w:tentative="1">
      <w:start w:val="1"/>
      <w:numFmt w:val="bullet"/>
      <w:lvlText w:val="◦"/>
      <w:lvlJc w:val="left"/>
      <w:pPr>
        <w:tabs>
          <w:tab w:val="num" w:pos="3600"/>
        </w:tabs>
        <w:ind w:left="3600" w:hanging="360"/>
      </w:pPr>
      <w:rPr>
        <w:rFonts w:ascii="Microsoft Sans Serif" w:hAnsi="Microsoft Sans Serif" w:hint="default"/>
      </w:rPr>
    </w:lvl>
    <w:lvl w:ilvl="5" w:tplc="36AA6CFA" w:tentative="1">
      <w:start w:val="1"/>
      <w:numFmt w:val="bullet"/>
      <w:lvlText w:val="◦"/>
      <w:lvlJc w:val="left"/>
      <w:pPr>
        <w:tabs>
          <w:tab w:val="num" w:pos="4320"/>
        </w:tabs>
        <w:ind w:left="4320" w:hanging="360"/>
      </w:pPr>
      <w:rPr>
        <w:rFonts w:ascii="Microsoft Sans Serif" w:hAnsi="Microsoft Sans Serif" w:hint="default"/>
      </w:rPr>
    </w:lvl>
    <w:lvl w:ilvl="6" w:tplc="520C0E54" w:tentative="1">
      <w:start w:val="1"/>
      <w:numFmt w:val="bullet"/>
      <w:lvlText w:val="◦"/>
      <w:lvlJc w:val="left"/>
      <w:pPr>
        <w:tabs>
          <w:tab w:val="num" w:pos="5040"/>
        </w:tabs>
        <w:ind w:left="5040" w:hanging="360"/>
      </w:pPr>
      <w:rPr>
        <w:rFonts w:ascii="Microsoft Sans Serif" w:hAnsi="Microsoft Sans Serif" w:hint="default"/>
      </w:rPr>
    </w:lvl>
    <w:lvl w:ilvl="7" w:tplc="3056D5E6" w:tentative="1">
      <w:start w:val="1"/>
      <w:numFmt w:val="bullet"/>
      <w:lvlText w:val="◦"/>
      <w:lvlJc w:val="left"/>
      <w:pPr>
        <w:tabs>
          <w:tab w:val="num" w:pos="5760"/>
        </w:tabs>
        <w:ind w:left="5760" w:hanging="360"/>
      </w:pPr>
      <w:rPr>
        <w:rFonts w:ascii="Microsoft Sans Serif" w:hAnsi="Microsoft Sans Serif" w:hint="default"/>
      </w:rPr>
    </w:lvl>
    <w:lvl w:ilvl="8" w:tplc="737A9740" w:tentative="1">
      <w:start w:val="1"/>
      <w:numFmt w:val="bullet"/>
      <w:lvlText w:val="◦"/>
      <w:lvlJc w:val="left"/>
      <w:pPr>
        <w:tabs>
          <w:tab w:val="num" w:pos="6480"/>
        </w:tabs>
        <w:ind w:left="6480" w:hanging="360"/>
      </w:pPr>
      <w:rPr>
        <w:rFonts w:ascii="Microsoft Sans Serif" w:hAnsi="Microsoft Sans Serif"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6E15B0"/>
    <w:multiLevelType w:val="hybridMultilevel"/>
    <w:tmpl w:val="5B34456C"/>
    <w:lvl w:ilvl="0" w:tplc="D070F8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7"/>
  </w:num>
  <w:num w:numId="2">
    <w:abstractNumId w:val="46"/>
  </w:num>
  <w:num w:numId="3">
    <w:abstractNumId w:val="23"/>
  </w:num>
  <w:num w:numId="4">
    <w:abstractNumId w:val="29"/>
  </w:num>
  <w:num w:numId="5">
    <w:abstractNumId w:val="11"/>
  </w:num>
  <w:num w:numId="6">
    <w:abstractNumId w:val="15"/>
  </w:num>
  <w:num w:numId="7">
    <w:abstractNumId w:val="43"/>
  </w:num>
  <w:num w:numId="8">
    <w:abstractNumId w:val="18"/>
  </w:num>
  <w:num w:numId="9">
    <w:abstractNumId w:val="25"/>
  </w:num>
  <w:num w:numId="10">
    <w:abstractNumId w:val="27"/>
  </w:num>
  <w:num w:numId="11">
    <w:abstractNumId w:val="22"/>
  </w:num>
  <w:num w:numId="12">
    <w:abstractNumId w:val="34"/>
  </w:num>
  <w:num w:numId="13">
    <w:abstractNumId w:val="2"/>
  </w:num>
  <w:num w:numId="14">
    <w:abstractNumId w:val="8"/>
  </w:num>
  <w:num w:numId="15">
    <w:abstractNumId w:val="28"/>
  </w:num>
  <w:num w:numId="16">
    <w:abstractNumId w:val="9"/>
  </w:num>
  <w:num w:numId="17">
    <w:abstractNumId w:val="35"/>
  </w:num>
  <w:num w:numId="18">
    <w:abstractNumId w:val="20"/>
  </w:num>
  <w:num w:numId="19">
    <w:abstractNumId w:val="13"/>
  </w:num>
  <w:num w:numId="20">
    <w:abstractNumId w:val="33"/>
  </w:num>
  <w:num w:numId="21">
    <w:abstractNumId w:val="3"/>
  </w:num>
  <w:num w:numId="22">
    <w:abstractNumId w:val="6"/>
  </w:num>
  <w:num w:numId="23">
    <w:abstractNumId w:val="12"/>
  </w:num>
  <w:num w:numId="24">
    <w:abstractNumId w:val="16"/>
  </w:num>
  <w:num w:numId="25">
    <w:abstractNumId w:val="13"/>
  </w:num>
  <w:num w:numId="26">
    <w:abstractNumId w:val="45"/>
  </w:num>
  <w:num w:numId="27">
    <w:abstractNumId w:val="7"/>
  </w:num>
  <w:num w:numId="28">
    <w:abstractNumId w:val="21"/>
  </w:num>
  <w:num w:numId="29">
    <w:abstractNumId w:val="39"/>
  </w:num>
  <w:num w:numId="30">
    <w:abstractNumId w:val="26"/>
  </w:num>
  <w:num w:numId="31">
    <w:abstractNumId w:val="38"/>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7"/>
  </w:num>
  <w:num w:numId="34">
    <w:abstractNumId w:val="19"/>
  </w:num>
  <w:num w:numId="35">
    <w:abstractNumId w:val="48"/>
  </w:num>
  <w:num w:numId="36">
    <w:abstractNumId w:val="41"/>
  </w:num>
  <w:num w:numId="37">
    <w:abstractNumId w:val="1"/>
  </w:num>
  <w:num w:numId="38">
    <w:abstractNumId w:val="37"/>
  </w:num>
  <w:num w:numId="39">
    <w:abstractNumId w:val="31"/>
  </w:num>
  <w:num w:numId="40">
    <w:abstractNumId w:val="36"/>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30"/>
  </w:num>
  <w:num w:numId="45">
    <w:abstractNumId w:val="32"/>
  </w:num>
  <w:num w:numId="46">
    <w:abstractNumId w:val="44"/>
  </w:num>
  <w:num w:numId="47">
    <w:abstractNumId w:val="10"/>
  </w:num>
  <w:num w:numId="48">
    <w:abstractNumId w:val="40"/>
  </w:num>
  <w:num w:numId="49">
    <w:abstractNumId w:val="4"/>
  </w:num>
  <w:num w:numId="50">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11EE"/>
    <w:rsid w:val="000028AD"/>
    <w:rsid w:val="00002998"/>
    <w:rsid w:val="0000503A"/>
    <w:rsid w:val="0000522C"/>
    <w:rsid w:val="000069E9"/>
    <w:rsid w:val="00010EC8"/>
    <w:rsid w:val="00011393"/>
    <w:rsid w:val="00011FA1"/>
    <w:rsid w:val="00012946"/>
    <w:rsid w:val="00012C87"/>
    <w:rsid w:val="00013F15"/>
    <w:rsid w:val="0001400E"/>
    <w:rsid w:val="000144A9"/>
    <w:rsid w:val="00014837"/>
    <w:rsid w:val="00015AA5"/>
    <w:rsid w:val="00016491"/>
    <w:rsid w:val="000168CE"/>
    <w:rsid w:val="00017A36"/>
    <w:rsid w:val="00017DE8"/>
    <w:rsid w:val="00020D44"/>
    <w:rsid w:val="0002100A"/>
    <w:rsid w:val="000221CB"/>
    <w:rsid w:val="00024228"/>
    <w:rsid w:val="00024A54"/>
    <w:rsid w:val="00024BA4"/>
    <w:rsid w:val="00024E20"/>
    <w:rsid w:val="00025097"/>
    <w:rsid w:val="0002512D"/>
    <w:rsid w:val="000261A9"/>
    <w:rsid w:val="000262F3"/>
    <w:rsid w:val="000264AE"/>
    <w:rsid w:val="00026648"/>
    <w:rsid w:val="0002667A"/>
    <w:rsid w:val="000274A6"/>
    <w:rsid w:val="00030EE4"/>
    <w:rsid w:val="0003112A"/>
    <w:rsid w:val="00031410"/>
    <w:rsid w:val="000318DD"/>
    <w:rsid w:val="0003211B"/>
    <w:rsid w:val="000326E6"/>
    <w:rsid w:val="00032853"/>
    <w:rsid w:val="00032B71"/>
    <w:rsid w:val="000332C1"/>
    <w:rsid w:val="00033F8E"/>
    <w:rsid w:val="000340F3"/>
    <w:rsid w:val="00036376"/>
    <w:rsid w:val="00037DEE"/>
    <w:rsid w:val="0004071A"/>
    <w:rsid w:val="000420DE"/>
    <w:rsid w:val="00043FFD"/>
    <w:rsid w:val="000457E7"/>
    <w:rsid w:val="00046B71"/>
    <w:rsid w:val="00050710"/>
    <w:rsid w:val="0005075F"/>
    <w:rsid w:val="000514B1"/>
    <w:rsid w:val="00051632"/>
    <w:rsid w:val="0005282C"/>
    <w:rsid w:val="000537B7"/>
    <w:rsid w:val="00054168"/>
    <w:rsid w:val="00054F7F"/>
    <w:rsid w:val="00055B01"/>
    <w:rsid w:val="00055D1A"/>
    <w:rsid w:val="00056C34"/>
    <w:rsid w:val="00056E4C"/>
    <w:rsid w:val="00056EB0"/>
    <w:rsid w:val="00057080"/>
    <w:rsid w:val="00057A8C"/>
    <w:rsid w:val="000603C4"/>
    <w:rsid w:val="00063734"/>
    <w:rsid w:val="000643D6"/>
    <w:rsid w:val="0006495B"/>
    <w:rsid w:val="000659FC"/>
    <w:rsid w:val="000660C5"/>
    <w:rsid w:val="00067869"/>
    <w:rsid w:val="000678B9"/>
    <w:rsid w:val="00070896"/>
    <w:rsid w:val="00071818"/>
    <w:rsid w:val="0007230D"/>
    <w:rsid w:val="00072CC4"/>
    <w:rsid w:val="000736BD"/>
    <w:rsid w:val="00075388"/>
    <w:rsid w:val="0007617D"/>
    <w:rsid w:val="00076A3D"/>
    <w:rsid w:val="00076DE5"/>
    <w:rsid w:val="00080137"/>
    <w:rsid w:val="00080956"/>
    <w:rsid w:val="00082384"/>
    <w:rsid w:val="00082672"/>
    <w:rsid w:val="00083A87"/>
    <w:rsid w:val="00084DEF"/>
    <w:rsid w:val="000860A2"/>
    <w:rsid w:val="00086940"/>
    <w:rsid w:val="00086AB3"/>
    <w:rsid w:val="00086C64"/>
    <w:rsid w:val="00087B46"/>
    <w:rsid w:val="00090B80"/>
    <w:rsid w:val="00090D21"/>
    <w:rsid w:val="000917C6"/>
    <w:rsid w:val="00092C76"/>
    <w:rsid w:val="00093599"/>
    <w:rsid w:val="000946FD"/>
    <w:rsid w:val="0009530D"/>
    <w:rsid w:val="000957BB"/>
    <w:rsid w:val="00096DA8"/>
    <w:rsid w:val="0009773D"/>
    <w:rsid w:val="00097753"/>
    <w:rsid w:val="000A088F"/>
    <w:rsid w:val="000A256F"/>
    <w:rsid w:val="000A2F3F"/>
    <w:rsid w:val="000A42BB"/>
    <w:rsid w:val="000A4674"/>
    <w:rsid w:val="000B09D4"/>
    <w:rsid w:val="000B0C75"/>
    <w:rsid w:val="000B11F6"/>
    <w:rsid w:val="000B17E1"/>
    <w:rsid w:val="000B1AB0"/>
    <w:rsid w:val="000B1ACF"/>
    <w:rsid w:val="000B2858"/>
    <w:rsid w:val="000B2C38"/>
    <w:rsid w:val="000B2CCE"/>
    <w:rsid w:val="000B5B95"/>
    <w:rsid w:val="000B6F91"/>
    <w:rsid w:val="000B712C"/>
    <w:rsid w:val="000C06B1"/>
    <w:rsid w:val="000C071F"/>
    <w:rsid w:val="000C0EEA"/>
    <w:rsid w:val="000C19FB"/>
    <w:rsid w:val="000C30C2"/>
    <w:rsid w:val="000C50B2"/>
    <w:rsid w:val="000C6060"/>
    <w:rsid w:val="000C6210"/>
    <w:rsid w:val="000C66A7"/>
    <w:rsid w:val="000C6D75"/>
    <w:rsid w:val="000C7297"/>
    <w:rsid w:val="000C7D57"/>
    <w:rsid w:val="000D0B5C"/>
    <w:rsid w:val="000D0EFA"/>
    <w:rsid w:val="000D2514"/>
    <w:rsid w:val="000D2E8D"/>
    <w:rsid w:val="000D3391"/>
    <w:rsid w:val="000D38E5"/>
    <w:rsid w:val="000D4265"/>
    <w:rsid w:val="000D4822"/>
    <w:rsid w:val="000D49ED"/>
    <w:rsid w:val="000D4B4D"/>
    <w:rsid w:val="000D544F"/>
    <w:rsid w:val="000D584E"/>
    <w:rsid w:val="000D6B55"/>
    <w:rsid w:val="000D6E07"/>
    <w:rsid w:val="000D7D61"/>
    <w:rsid w:val="000D7E08"/>
    <w:rsid w:val="000E082F"/>
    <w:rsid w:val="000E1011"/>
    <w:rsid w:val="000E2958"/>
    <w:rsid w:val="000E2FA0"/>
    <w:rsid w:val="000E37C3"/>
    <w:rsid w:val="000E3974"/>
    <w:rsid w:val="000E397B"/>
    <w:rsid w:val="000E41EF"/>
    <w:rsid w:val="000E5ECA"/>
    <w:rsid w:val="000E758B"/>
    <w:rsid w:val="000E7C73"/>
    <w:rsid w:val="000F064E"/>
    <w:rsid w:val="000F24A4"/>
    <w:rsid w:val="000F39D2"/>
    <w:rsid w:val="000F4CE9"/>
    <w:rsid w:val="000F70A4"/>
    <w:rsid w:val="000F7149"/>
    <w:rsid w:val="000F781D"/>
    <w:rsid w:val="000F7B76"/>
    <w:rsid w:val="00100D2A"/>
    <w:rsid w:val="001010AA"/>
    <w:rsid w:val="00101378"/>
    <w:rsid w:val="00101FE6"/>
    <w:rsid w:val="00102C92"/>
    <w:rsid w:val="00103145"/>
    <w:rsid w:val="00103159"/>
    <w:rsid w:val="00103882"/>
    <w:rsid w:val="001040D9"/>
    <w:rsid w:val="00105900"/>
    <w:rsid w:val="0010621B"/>
    <w:rsid w:val="00106A46"/>
    <w:rsid w:val="00106D9E"/>
    <w:rsid w:val="00111EEC"/>
    <w:rsid w:val="00112B3C"/>
    <w:rsid w:val="00112C5B"/>
    <w:rsid w:val="00112C9D"/>
    <w:rsid w:val="0011426B"/>
    <w:rsid w:val="00117117"/>
    <w:rsid w:val="0012042A"/>
    <w:rsid w:val="0012047F"/>
    <w:rsid w:val="00120570"/>
    <w:rsid w:val="0012062B"/>
    <w:rsid w:val="00121AF3"/>
    <w:rsid w:val="001233D7"/>
    <w:rsid w:val="00124ED7"/>
    <w:rsid w:val="001250BC"/>
    <w:rsid w:val="001252B0"/>
    <w:rsid w:val="00126BD6"/>
    <w:rsid w:val="0012724D"/>
    <w:rsid w:val="00130E7D"/>
    <w:rsid w:val="00130F9D"/>
    <w:rsid w:val="00132447"/>
    <w:rsid w:val="00132C80"/>
    <w:rsid w:val="001349BE"/>
    <w:rsid w:val="00135175"/>
    <w:rsid w:val="00135CB1"/>
    <w:rsid w:val="00136403"/>
    <w:rsid w:val="0013715F"/>
    <w:rsid w:val="00137753"/>
    <w:rsid w:val="00137A78"/>
    <w:rsid w:val="00140346"/>
    <w:rsid w:val="0014034D"/>
    <w:rsid w:val="001413BC"/>
    <w:rsid w:val="00143A97"/>
    <w:rsid w:val="0014472B"/>
    <w:rsid w:val="00145643"/>
    <w:rsid w:val="0014578C"/>
    <w:rsid w:val="00145F09"/>
    <w:rsid w:val="001470E8"/>
    <w:rsid w:val="00150061"/>
    <w:rsid w:val="001500EB"/>
    <w:rsid w:val="00150BCE"/>
    <w:rsid w:val="00150C42"/>
    <w:rsid w:val="0015234E"/>
    <w:rsid w:val="0015522E"/>
    <w:rsid w:val="001552A0"/>
    <w:rsid w:val="00155499"/>
    <w:rsid w:val="00155912"/>
    <w:rsid w:val="00156591"/>
    <w:rsid w:val="001565C1"/>
    <w:rsid w:val="001570F6"/>
    <w:rsid w:val="001573E8"/>
    <w:rsid w:val="00160CB5"/>
    <w:rsid w:val="00161061"/>
    <w:rsid w:val="001620BD"/>
    <w:rsid w:val="001621BD"/>
    <w:rsid w:val="0016240C"/>
    <w:rsid w:val="00162432"/>
    <w:rsid w:val="0016308D"/>
    <w:rsid w:val="0016432E"/>
    <w:rsid w:val="0016570A"/>
    <w:rsid w:val="00165C3F"/>
    <w:rsid w:val="00167524"/>
    <w:rsid w:val="00170A65"/>
    <w:rsid w:val="00171382"/>
    <w:rsid w:val="0017306D"/>
    <w:rsid w:val="00173E7B"/>
    <w:rsid w:val="0017405B"/>
    <w:rsid w:val="00174A05"/>
    <w:rsid w:val="00176024"/>
    <w:rsid w:val="0017631E"/>
    <w:rsid w:val="00176A45"/>
    <w:rsid w:val="0018043B"/>
    <w:rsid w:val="00180C90"/>
    <w:rsid w:val="0018120D"/>
    <w:rsid w:val="0018142F"/>
    <w:rsid w:val="001817C9"/>
    <w:rsid w:val="001818E7"/>
    <w:rsid w:val="00183D6D"/>
    <w:rsid w:val="00186C20"/>
    <w:rsid w:val="0018723A"/>
    <w:rsid w:val="0018755D"/>
    <w:rsid w:val="0018761A"/>
    <w:rsid w:val="00187B63"/>
    <w:rsid w:val="00187C49"/>
    <w:rsid w:val="00187D01"/>
    <w:rsid w:val="00187F9D"/>
    <w:rsid w:val="00192347"/>
    <w:rsid w:val="001926A8"/>
    <w:rsid w:val="00192EE6"/>
    <w:rsid w:val="00193662"/>
    <w:rsid w:val="00194238"/>
    <w:rsid w:val="00195014"/>
    <w:rsid w:val="00195336"/>
    <w:rsid w:val="00196789"/>
    <w:rsid w:val="001969E5"/>
    <w:rsid w:val="00197278"/>
    <w:rsid w:val="00197D91"/>
    <w:rsid w:val="001A0874"/>
    <w:rsid w:val="001A0FA0"/>
    <w:rsid w:val="001A19FC"/>
    <w:rsid w:val="001A1B47"/>
    <w:rsid w:val="001A27B4"/>
    <w:rsid w:val="001A28B1"/>
    <w:rsid w:val="001A30C5"/>
    <w:rsid w:val="001A3F94"/>
    <w:rsid w:val="001A4EC8"/>
    <w:rsid w:val="001A7919"/>
    <w:rsid w:val="001B00B3"/>
    <w:rsid w:val="001B1213"/>
    <w:rsid w:val="001B1971"/>
    <w:rsid w:val="001B1E09"/>
    <w:rsid w:val="001B27AF"/>
    <w:rsid w:val="001B3DFD"/>
    <w:rsid w:val="001B55B3"/>
    <w:rsid w:val="001B6F27"/>
    <w:rsid w:val="001B74A9"/>
    <w:rsid w:val="001B7581"/>
    <w:rsid w:val="001C0343"/>
    <w:rsid w:val="001C1215"/>
    <w:rsid w:val="001C1FBB"/>
    <w:rsid w:val="001C25A3"/>
    <w:rsid w:val="001C28D1"/>
    <w:rsid w:val="001C37C6"/>
    <w:rsid w:val="001C4590"/>
    <w:rsid w:val="001C4D90"/>
    <w:rsid w:val="001C51AE"/>
    <w:rsid w:val="001C5668"/>
    <w:rsid w:val="001C5915"/>
    <w:rsid w:val="001C5A9F"/>
    <w:rsid w:val="001C62CA"/>
    <w:rsid w:val="001C6AEB"/>
    <w:rsid w:val="001C6BC3"/>
    <w:rsid w:val="001C71E2"/>
    <w:rsid w:val="001C76CC"/>
    <w:rsid w:val="001C7EFA"/>
    <w:rsid w:val="001D0335"/>
    <w:rsid w:val="001D1E21"/>
    <w:rsid w:val="001D51A9"/>
    <w:rsid w:val="001D53F0"/>
    <w:rsid w:val="001D5513"/>
    <w:rsid w:val="001D56D0"/>
    <w:rsid w:val="001D5D79"/>
    <w:rsid w:val="001D6924"/>
    <w:rsid w:val="001D6C8B"/>
    <w:rsid w:val="001D77D5"/>
    <w:rsid w:val="001E0713"/>
    <w:rsid w:val="001E17B4"/>
    <w:rsid w:val="001E1A61"/>
    <w:rsid w:val="001E1BFC"/>
    <w:rsid w:val="001E202B"/>
    <w:rsid w:val="001E2B81"/>
    <w:rsid w:val="001E34B9"/>
    <w:rsid w:val="001E59F8"/>
    <w:rsid w:val="001E68C4"/>
    <w:rsid w:val="001E73BD"/>
    <w:rsid w:val="001E7E29"/>
    <w:rsid w:val="001F069B"/>
    <w:rsid w:val="001F0B93"/>
    <w:rsid w:val="001F0FB5"/>
    <w:rsid w:val="001F0FFA"/>
    <w:rsid w:val="001F18C2"/>
    <w:rsid w:val="001F453D"/>
    <w:rsid w:val="001F4C45"/>
    <w:rsid w:val="001F546F"/>
    <w:rsid w:val="00200FBE"/>
    <w:rsid w:val="002010BA"/>
    <w:rsid w:val="00202529"/>
    <w:rsid w:val="0020287F"/>
    <w:rsid w:val="00202BEC"/>
    <w:rsid w:val="00207175"/>
    <w:rsid w:val="00207CF8"/>
    <w:rsid w:val="00207E3C"/>
    <w:rsid w:val="00207F0F"/>
    <w:rsid w:val="00211539"/>
    <w:rsid w:val="00212857"/>
    <w:rsid w:val="002138BE"/>
    <w:rsid w:val="002140C1"/>
    <w:rsid w:val="00215936"/>
    <w:rsid w:val="00220202"/>
    <w:rsid w:val="002202AE"/>
    <w:rsid w:val="00220929"/>
    <w:rsid w:val="00220F04"/>
    <w:rsid w:val="002228FA"/>
    <w:rsid w:val="00222D4B"/>
    <w:rsid w:val="00223C63"/>
    <w:rsid w:val="00223D26"/>
    <w:rsid w:val="002241B8"/>
    <w:rsid w:val="002250E6"/>
    <w:rsid w:val="002257E4"/>
    <w:rsid w:val="00225A3E"/>
    <w:rsid w:val="002274FD"/>
    <w:rsid w:val="00230C6D"/>
    <w:rsid w:val="00231527"/>
    <w:rsid w:val="002332E4"/>
    <w:rsid w:val="00233CB1"/>
    <w:rsid w:val="00234BB1"/>
    <w:rsid w:val="0023537E"/>
    <w:rsid w:val="00235F2A"/>
    <w:rsid w:val="00235FB6"/>
    <w:rsid w:val="00236493"/>
    <w:rsid w:val="002369ED"/>
    <w:rsid w:val="00236BF6"/>
    <w:rsid w:val="00236BF8"/>
    <w:rsid w:val="002370D8"/>
    <w:rsid w:val="00237B8C"/>
    <w:rsid w:val="002403F6"/>
    <w:rsid w:val="00242577"/>
    <w:rsid w:val="00242D18"/>
    <w:rsid w:val="002434EE"/>
    <w:rsid w:val="00243630"/>
    <w:rsid w:val="002456C5"/>
    <w:rsid w:val="00245CE7"/>
    <w:rsid w:val="002504C7"/>
    <w:rsid w:val="00250955"/>
    <w:rsid w:val="00250B57"/>
    <w:rsid w:val="00250E23"/>
    <w:rsid w:val="00250F2D"/>
    <w:rsid w:val="00252497"/>
    <w:rsid w:val="002524A8"/>
    <w:rsid w:val="00252518"/>
    <w:rsid w:val="00252CDB"/>
    <w:rsid w:val="00253332"/>
    <w:rsid w:val="00253822"/>
    <w:rsid w:val="00253ACC"/>
    <w:rsid w:val="00254621"/>
    <w:rsid w:val="00254985"/>
    <w:rsid w:val="0025717C"/>
    <w:rsid w:val="00260401"/>
    <w:rsid w:val="002615DB"/>
    <w:rsid w:val="00261ED6"/>
    <w:rsid w:val="00262B04"/>
    <w:rsid w:val="00262F4C"/>
    <w:rsid w:val="002631F9"/>
    <w:rsid w:val="00265216"/>
    <w:rsid w:val="00265411"/>
    <w:rsid w:val="00265F68"/>
    <w:rsid w:val="0026638F"/>
    <w:rsid w:val="002668E6"/>
    <w:rsid w:val="002675DC"/>
    <w:rsid w:val="00267AD3"/>
    <w:rsid w:val="00270645"/>
    <w:rsid w:val="002713A1"/>
    <w:rsid w:val="00271BDA"/>
    <w:rsid w:val="002725A6"/>
    <w:rsid w:val="00273BAE"/>
    <w:rsid w:val="00274BB4"/>
    <w:rsid w:val="00275433"/>
    <w:rsid w:val="00276514"/>
    <w:rsid w:val="002769B8"/>
    <w:rsid w:val="00277180"/>
    <w:rsid w:val="0027766F"/>
    <w:rsid w:val="002802A6"/>
    <w:rsid w:val="00281000"/>
    <w:rsid w:val="0028185D"/>
    <w:rsid w:val="00281E92"/>
    <w:rsid w:val="00282A9F"/>
    <w:rsid w:val="002833EE"/>
    <w:rsid w:val="002857D5"/>
    <w:rsid w:val="00286074"/>
    <w:rsid w:val="0028632E"/>
    <w:rsid w:val="002875BA"/>
    <w:rsid w:val="00291183"/>
    <w:rsid w:val="00291408"/>
    <w:rsid w:val="0029211B"/>
    <w:rsid w:val="002947BC"/>
    <w:rsid w:val="00294BD8"/>
    <w:rsid w:val="002960A6"/>
    <w:rsid w:val="00296455"/>
    <w:rsid w:val="00297333"/>
    <w:rsid w:val="00297377"/>
    <w:rsid w:val="00297CB1"/>
    <w:rsid w:val="002A18A0"/>
    <w:rsid w:val="002A1E24"/>
    <w:rsid w:val="002A2694"/>
    <w:rsid w:val="002A2C07"/>
    <w:rsid w:val="002A4C0B"/>
    <w:rsid w:val="002A51E2"/>
    <w:rsid w:val="002A5549"/>
    <w:rsid w:val="002A63FA"/>
    <w:rsid w:val="002A6A37"/>
    <w:rsid w:val="002A76ED"/>
    <w:rsid w:val="002A7BDE"/>
    <w:rsid w:val="002A7FA0"/>
    <w:rsid w:val="002B05C6"/>
    <w:rsid w:val="002B0FEE"/>
    <w:rsid w:val="002B2212"/>
    <w:rsid w:val="002B3CBE"/>
    <w:rsid w:val="002B3DC0"/>
    <w:rsid w:val="002B44E3"/>
    <w:rsid w:val="002B643C"/>
    <w:rsid w:val="002B6B42"/>
    <w:rsid w:val="002B7DC0"/>
    <w:rsid w:val="002C0726"/>
    <w:rsid w:val="002C12E9"/>
    <w:rsid w:val="002C34FC"/>
    <w:rsid w:val="002C3F0D"/>
    <w:rsid w:val="002C4704"/>
    <w:rsid w:val="002C4B4A"/>
    <w:rsid w:val="002C4CC5"/>
    <w:rsid w:val="002C5018"/>
    <w:rsid w:val="002C5094"/>
    <w:rsid w:val="002C570F"/>
    <w:rsid w:val="002C5961"/>
    <w:rsid w:val="002C6C9B"/>
    <w:rsid w:val="002C798F"/>
    <w:rsid w:val="002D00E4"/>
    <w:rsid w:val="002D152F"/>
    <w:rsid w:val="002D2C4B"/>
    <w:rsid w:val="002D3D3A"/>
    <w:rsid w:val="002D4766"/>
    <w:rsid w:val="002D51B5"/>
    <w:rsid w:val="002D5ACD"/>
    <w:rsid w:val="002D675B"/>
    <w:rsid w:val="002D6F60"/>
    <w:rsid w:val="002E028A"/>
    <w:rsid w:val="002E02CB"/>
    <w:rsid w:val="002E167D"/>
    <w:rsid w:val="002E1ECD"/>
    <w:rsid w:val="002E24BA"/>
    <w:rsid w:val="002E307A"/>
    <w:rsid w:val="002E3666"/>
    <w:rsid w:val="002E4221"/>
    <w:rsid w:val="002E7CD3"/>
    <w:rsid w:val="002F00D5"/>
    <w:rsid w:val="002F08B7"/>
    <w:rsid w:val="002F1B15"/>
    <w:rsid w:val="002F55FC"/>
    <w:rsid w:val="002F6BD6"/>
    <w:rsid w:val="002F7416"/>
    <w:rsid w:val="003006C7"/>
    <w:rsid w:val="00301AC2"/>
    <w:rsid w:val="0030249D"/>
    <w:rsid w:val="00302556"/>
    <w:rsid w:val="00305386"/>
    <w:rsid w:val="003056D3"/>
    <w:rsid w:val="003058BC"/>
    <w:rsid w:val="0030633B"/>
    <w:rsid w:val="0030664C"/>
    <w:rsid w:val="003074F8"/>
    <w:rsid w:val="003077D1"/>
    <w:rsid w:val="00311BF8"/>
    <w:rsid w:val="003128DB"/>
    <w:rsid w:val="00312928"/>
    <w:rsid w:val="00312F4D"/>
    <w:rsid w:val="0031337B"/>
    <w:rsid w:val="00314F91"/>
    <w:rsid w:val="00314FEF"/>
    <w:rsid w:val="00315971"/>
    <w:rsid w:val="00316F16"/>
    <w:rsid w:val="00317804"/>
    <w:rsid w:val="00317BF6"/>
    <w:rsid w:val="00321693"/>
    <w:rsid w:val="00322315"/>
    <w:rsid w:val="00323446"/>
    <w:rsid w:val="00323E36"/>
    <w:rsid w:val="003257E3"/>
    <w:rsid w:val="00325920"/>
    <w:rsid w:val="00325B85"/>
    <w:rsid w:val="00326B83"/>
    <w:rsid w:val="00326F4D"/>
    <w:rsid w:val="00327974"/>
    <w:rsid w:val="0033007D"/>
    <w:rsid w:val="00330341"/>
    <w:rsid w:val="003312ED"/>
    <w:rsid w:val="00331416"/>
    <w:rsid w:val="00331B6D"/>
    <w:rsid w:val="00332DAA"/>
    <w:rsid w:val="00332FC8"/>
    <w:rsid w:val="0033314E"/>
    <w:rsid w:val="003337C3"/>
    <w:rsid w:val="003348F9"/>
    <w:rsid w:val="00334E26"/>
    <w:rsid w:val="003352A7"/>
    <w:rsid w:val="00335C95"/>
    <w:rsid w:val="0033742D"/>
    <w:rsid w:val="00341812"/>
    <w:rsid w:val="003422BA"/>
    <w:rsid w:val="00342AAD"/>
    <w:rsid w:val="00342B20"/>
    <w:rsid w:val="00342F84"/>
    <w:rsid w:val="00343045"/>
    <w:rsid w:val="00344300"/>
    <w:rsid w:val="003451E5"/>
    <w:rsid w:val="003458CA"/>
    <w:rsid w:val="00345E3B"/>
    <w:rsid w:val="00351BFA"/>
    <w:rsid w:val="00351E31"/>
    <w:rsid w:val="0035353B"/>
    <w:rsid w:val="00353C45"/>
    <w:rsid w:val="003546F6"/>
    <w:rsid w:val="00354A40"/>
    <w:rsid w:val="003552EC"/>
    <w:rsid w:val="003553A3"/>
    <w:rsid w:val="0035554B"/>
    <w:rsid w:val="00355A7E"/>
    <w:rsid w:val="00356349"/>
    <w:rsid w:val="00356D5E"/>
    <w:rsid w:val="00357578"/>
    <w:rsid w:val="00357A4B"/>
    <w:rsid w:val="00357E5B"/>
    <w:rsid w:val="00357F26"/>
    <w:rsid w:val="003602DA"/>
    <w:rsid w:val="003621A4"/>
    <w:rsid w:val="003622F9"/>
    <w:rsid w:val="003624B8"/>
    <w:rsid w:val="00362629"/>
    <w:rsid w:val="00362937"/>
    <w:rsid w:val="00365766"/>
    <w:rsid w:val="0036597D"/>
    <w:rsid w:val="0037179A"/>
    <w:rsid w:val="00371977"/>
    <w:rsid w:val="00371FD7"/>
    <w:rsid w:val="0037220B"/>
    <w:rsid w:val="00372AEC"/>
    <w:rsid w:val="00373086"/>
    <w:rsid w:val="00373CDB"/>
    <w:rsid w:val="003743D5"/>
    <w:rsid w:val="00374BE5"/>
    <w:rsid w:val="00375CEE"/>
    <w:rsid w:val="0037609B"/>
    <w:rsid w:val="00376D55"/>
    <w:rsid w:val="00377092"/>
    <w:rsid w:val="00377216"/>
    <w:rsid w:val="00377ED9"/>
    <w:rsid w:val="00377FE2"/>
    <w:rsid w:val="003802A4"/>
    <w:rsid w:val="003802C3"/>
    <w:rsid w:val="0038044F"/>
    <w:rsid w:val="00380B2A"/>
    <w:rsid w:val="0038101D"/>
    <w:rsid w:val="00381E0E"/>
    <w:rsid w:val="00382C21"/>
    <w:rsid w:val="00382FE0"/>
    <w:rsid w:val="00383312"/>
    <w:rsid w:val="003838F7"/>
    <w:rsid w:val="00383DE2"/>
    <w:rsid w:val="00383EA7"/>
    <w:rsid w:val="00383F56"/>
    <w:rsid w:val="003851C1"/>
    <w:rsid w:val="00385D49"/>
    <w:rsid w:val="00385DE1"/>
    <w:rsid w:val="00386F49"/>
    <w:rsid w:val="003872A7"/>
    <w:rsid w:val="00391119"/>
    <w:rsid w:val="00391E6D"/>
    <w:rsid w:val="003921BC"/>
    <w:rsid w:val="00393472"/>
    <w:rsid w:val="003935B2"/>
    <w:rsid w:val="003938B5"/>
    <w:rsid w:val="00394B32"/>
    <w:rsid w:val="00395914"/>
    <w:rsid w:val="00397707"/>
    <w:rsid w:val="003A1322"/>
    <w:rsid w:val="003A2F64"/>
    <w:rsid w:val="003A3459"/>
    <w:rsid w:val="003A396C"/>
    <w:rsid w:val="003A3A95"/>
    <w:rsid w:val="003A4769"/>
    <w:rsid w:val="003A47CC"/>
    <w:rsid w:val="003A4DD6"/>
    <w:rsid w:val="003A7BB0"/>
    <w:rsid w:val="003B2C12"/>
    <w:rsid w:val="003B2CC7"/>
    <w:rsid w:val="003B2F0C"/>
    <w:rsid w:val="003B4ECB"/>
    <w:rsid w:val="003B554F"/>
    <w:rsid w:val="003B77C6"/>
    <w:rsid w:val="003B7A52"/>
    <w:rsid w:val="003B7A73"/>
    <w:rsid w:val="003B7C1E"/>
    <w:rsid w:val="003B7E54"/>
    <w:rsid w:val="003C06D3"/>
    <w:rsid w:val="003C0DBC"/>
    <w:rsid w:val="003C1A5E"/>
    <w:rsid w:val="003C249A"/>
    <w:rsid w:val="003C2895"/>
    <w:rsid w:val="003C4E23"/>
    <w:rsid w:val="003C4FD2"/>
    <w:rsid w:val="003C619B"/>
    <w:rsid w:val="003C7A21"/>
    <w:rsid w:val="003C7A4A"/>
    <w:rsid w:val="003D03B0"/>
    <w:rsid w:val="003D0FD9"/>
    <w:rsid w:val="003D14E6"/>
    <w:rsid w:val="003D4206"/>
    <w:rsid w:val="003D46B6"/>
    <w:rsid w:val="003D4B50"/>
    <w:rsid w:val="003D4B5B"/>
    <w:rsid w:val="003D4D48"/>
    <w:rsid w:val="003D78BB"/>
    <w:rsid w:val="003E006E"/>
    <w:rsid w:val="003E13EC"/>
    <w:rsid w:val="003E19EC"/>
    <w:rsid w:val="003E273F"/>
    <w:rsid w:val="003E2BF5"/>
    <w:rsid w:val="003E31A4"/>
    <w:rsid w:val="003E44FC"/>
    <w:rsid w:val="003E4F96"/>
    <w:rsid w:val="003E531F"/>
    <w:rsid w:val="003E549E"/>
    <w:rsid w:val="003E5983"/>
    <w:rsid w:val="003E7A13"/>
    <w:rsid w:val="003E7DBD"/>
    <w:rsid w:val="003F04F2"/>
    <w:rsid w:val="003F0765"/>
    <w:rsid w:val="003F08B2"/>
    <w:rsid w:val="003F150F"/>
    <w:rsid w:val="003F30F0"/>
    <w:rsid w:val="003F323E"/>
    <w:rsid w:val="003F4015"/>
    <w:rsid w:val="003F5D54"/>
    <w:rsid w:val="003F6DFC"/>
    <w:rsid w:val="003F763F"/>
    <w:rsid w:val="003F785F"/>
    <w:rsid w:val="003F7F60"/>
    <w:rsid w:val="00400157"/>
    <w:rsid w:val="00401B43"/>
    <w:rsid w:val="00401ED0"/>
    <w:rsid w:val="00402356"/>
    <w:rsid w:val="00403446"/>
    <w:rsid w:val="004038F4"/>
    <w:rsid w:val="00403A6A"/>
    <w:rsid w:val="00403FA1"/>
    <w:rsid w:val="00404DDF"/>
    <w:rsid w:val="004052C5"/>
    <w:rsid w:val="00406775"/>
    <w:rsid w:val="00406853"/>
    <w:rsid w:val="00407D8A"/>
    <w:rsid w:val="00411013"/>
    <w:rsid w:val="00411FB7"/>
    <w:rsid w:val="00412995"/>
    <w:rsid w:val="0041355A"/>
    <w:rsid w:val="00413846"/>
    <w:rsid w:val="00415A07"/>
    <w:rsid w:val="00415D72"/>
    <w:rsid w:val="00415E4E"/>
    <w:rsid w:val="004160DA"/>
    <w:rsid w:val="004174E1"/>
    <w:rsid w:val="004176EC"/>
    <w:rsid w:val="00420ABE"/>
    <w:rsid w:val="00422758"/>
    <w:rsid w:val="00423C12"/>
    <w:rsid w:val="00425A2D"/>
    <w:rsid w:val="00426A19"/>
    <w:rsid w:val="00430EEC"/>
    <w:rsid w:val="004310C7"/>
    <w:rsid w:val="00431246"/>
    <w:rsid w:val="00433840"/>
    <w:rsid w:val="00433B46"/>
    <w:rsid w:val="004342AD"/>
    <w:rsid w:val="00435F29"/>
    <w:rsid w:val="00436CFC"/>
    <w:rsid w:val="00437439"/>
    <w:rsid w:val="00440D27"/>
    <w:rsid w:val="00440E8D"/>
    <w:rsid w:val="0044151E"/>
    <w:rsid w:val="00442F80"/>
    <w:rsid w:val="004456A6"/>
    <w:rsid w:val="00445819"/>
    <w:rsid w:val="00445AE2"/>
    <w:rsid w:val="00447D98"/>
    <w:rsid w:val="0045193C"/>
    <w:rsid w:val="00451E0A"/>
    <w:rsid w:val="0045401F"/>
    <w:rsid w:val="004556C7"/>
    <w:rsid w:val="00455B21"/>
    <w:rsid w:val="00455BEE"/>
    <w:rsid w:val="00455E2B"/>
    <w:rsid w:val="00456588"/>
    <w:rsid w:val="00456919"/>
    <w:rsid w:val="00457875"/>
    <w:rsid w:val="00457EB4"/>
    <w:rsid w:val="004607EA"/>
    <w:rsid w:val="00461DAF"/>
    <w:rsid w:val="0046267A"/>
    <w:rsid w:val="004643D1"/>
    <w:rsid w:val="00466C83"/>
    <w:rsid w:val="0047171B"/>
    <w:rsid w:val="0047299A"/>
    <w:rsid w:val="004729B5"/>
    <w:rsid w:val="00472D91"/>
    <w:rsid w:val="00473E60"/>
    <w:rsid w:val="004744BA"/>
    <w:rsid w:val="00474760"/>
    <w:rsid w:val="004747E3"/>
    <w:rsid w:val="00475165"/>
    <w:rsid w:val="004753A4"/>
    <w:rsid w:val="00475417"/>
    <w:rsid w:val="00476282"/>
    <w:rsid w:val="00482BED"/>
    <w:rsid w:val="00483B91"/>
    <w:rsid w:val="0048515C"/>
    <w:rsid w:val="004853D3"/>
    <w:rsid w:val="004858EE"/>
    <w:rsid w:val="00485DE9"/>
    <w:rsid w:val="00485E41"/>
    <w:rsid w:val="004861B6"/>
    <w:rsid w:val="0048621D"/>
    <w:rsid w:val="0049123E"/>
    <w:rsid w:val="00493442"/>
    <w:rsid w:val="004948BD"/>
    <w:rsid w:val="00496682"/>
    <w:rsid w:val="00496A38"/>
    <w:rsid w:val="004A0A3B"/>
    <w:rsid w:val="004A10E3"/>
    <w:rsid w:val="004A1711"/>
    <w:rsid w:val="004A245E"/>
    <w:rsid w:val="004A2A25"/>
    <w:rsid w:val="004A36F8"/>
    <w:rsid w:val="004A390E"/>
    <w:rsid w:val="004A3E14"/>
    <w:rsid w:val="004A58C1"/>
    <w:rsid w:val="004A5AA1"/>
    <w:rsid w:val="004A5E15"/>
    <w:rsid w:val="004A65EA"/>
    <w:rsid w:val="004A690A"/>
    <w:rsid w:val="004A6A9A"/>
    <w:rsid w:val="004A75B8"/>
    <w:rsid w:val="004A75C0"/>
    <w:rsid w:val="004A7866"/>
    <w:rsid w:val="004B0CBB"/>
    <w:rsid w:val="004B0DAB"/>
    <w:rsid w:val="004B0F98"/>
    <w:rsid w:val="004B20DB"/>
    <w:rsid w:val="004B23FB"/>
    <w:rsid w:val="004B3D91"/>
    <w:rsid w:val="004B420F"/>
    <w:rsid w:val="004B542B"/>
    <w:rsid w:val="004B5A00"/>
    <w:rsid w:val="004B5B40"/>
    <w:rsid w:val="004B5CCC"/>
    <w:rsid w:val="004B7893"/>
    <w:rsid w:val="004B7BCF"/>
    <w:rsid w:val="004C14B6"/>
    <w:rsid w:val="004C1FE5"/>
    <w:rsid w:val="004C2D20"/>
    <w:rsid w:val="004C4005"/>
    <w:rsid w:val="004C5244"/>
    <w:rsid w:val="004C7529"/>
    <w:rsid w:val="004D00A2"/>
    <w:rsid w:val="004D163F"/>
    <w:rsid w:val="004D1D98"/>
    <w:rsid w:val="004D224D"/>
    <w:rsid w:val="004D28D3"/>
    <w:rsid w:val="004D2E21"/>
    <w:rsid w:val="004D3FD8"/>
    <w:rsid w:val="004D5202"/>
    <w:rsid w:val="004D593D"/>
    <w:rsid w:val="004D6197"/>
    <w:rsid w:val="004D62E2"/>
    <w:rsid w:val="004D6F4A"/>
    <w:rsid w:val="004D7C7D"/>
    <w:rsid w:val="004E0E13"/>
    <w:rsid w:val="004E143F"/>
    <w:rsid w:val="004E1A1D"/>
    <w:rsid w:val="004E3591"/>
    <w:rsid w:val="004E40E2"/>
    <w:rsid w:val="004E45F6"/>
    <w:rsid w:val="004E4B0E"/>
    <w:rsid w:val="004E4B70"/>
    <w:rsid w:val="004E52A5"/>
    <w:rsid w:val="004E55B8"/>
    <w:rsid w:val="004E5F65"/>
    <w:rsid w:val="004E6461"/>
    <w:rsid w:val="004E6B25"/>
    <w:rsid w:val="004E6FE5"/>
    <w:rsid w:val="004E7D49"/>
    <w:rsid w:val="004F0CAF"/>
    <w:rsid w:val="004F163B"/>
    <w:rsid w:val="004F1A98"/>
    <w:rsid w:val="004F1DAE"/>
    <w:rsid w:val="004F1DBF"/>
    <w:rsid w:val="004F2720"/>
    <w:rsid w:val="004F3CF7"/>
    <w:rsid w:val="004F5FF0"/>
    <w:rsid w:val="004F70C3"/>
    <w:rsid w:val="004F7241"/>
    <w:rsid w:val="004F74B3"/>
    <w:rsid w:val="004F7811"/>
    <w:rsid w:val="00501B69"/>
    <w:rsid w:val="00501D61"/>
    <w:rsid w:val="00501FB2"/>
    <w:rsid w:val="005022A2"/>
    <w:rsid w:val="00503BB5"/>
    <w:rsid w:val="00504F0F"/>
    <w:rsid w:val="0050522B"/>
    <w:rsid w:val="005052ED"/>
    <w:rsid w:val="005064EC"/>
    <w:rsid w:val="0050667C"/>
    <w:rsid w:val="005067D8"/>
    <w:rsid w:val="005078F1"/>
    <w:rsid w:val="0051128C"/>
    <w:rsid w:val="00511B1B"/>
    <w:rsid w:val="0051209F"/>
    <w:rsid w:val="0051319C"/>
    <w:rsid w:val="005133F6"/>
    <w:rsid w:val="00513E13"/>
    <w:rsid w:val="00514E9C"/>
    <w:rsid w:val="00515CB1"/>
    <w:rsid w:val="0051676D"/>
    <w:rsid w:val="005169AC"/>
    <w:rsid w:val="0052199B"/>
    <w:rsid w:val="00521CAF"/>
    <w:rsid w:val="005222F8"/>
    <w:rsid w:val="005226CF"/>
    <w:rsid w:val="005232B5"/>
    <w:rsid w:val="005234E9"/>
    <w:rsid w:val="00523739"/>
    <w:rsid w:val="00524076"/>
    <w:rsid w:val="0052499B"/>
    <w:rsid w:val="0052569C"/>
    <w:rsid w:val="0052577B"/>
    <w:rsid w:val="00525DDC"/>
    <w:rsid w:val="005260CD"/>
    <w:rsid w:val="005267D8"/>
    <w:rsid w:val="00527410"/>
    <w:rsid w:val="005317A1"/>
    <w:rsid w:val="005324C2"/>
    <w:rsid w:val="0053456B"/>
    <w:rsid w:val="0053490D"/>
    <w:rsid w:val="00534ED3"/>
    <w:rsid w:val="0053579C"/>
    <w:rsid w:val="00535910"/>
    <w:rsid w:val="00535D50"/>
    <w:rsid w:val="00536EF7"/>
    <w:rsid w:val="0054017E"/>
    <w:rsid w:val="00541479"/>
    <w:rsid w:val="0054149F"/>
    <w:rsid w:val="0054200F"/>
    <w:rsid w:val="00543BFF"/>
    <w:rsid w:val="00543DB1"/>
    <w:rsid w:val="00543F18"/>
    <w:rsid w:val="0054493E"/>
    <w:rsid w:val="00544A6F"/>
    <w:rsid w:val="00545638"/>
    <w:rsid w:val="0054575B"/>
    <w:rsid w:val="00545D9A"/>
    <w:rsid w:val="005500CB"/>
    <w:rsid w:val="00550BCE"/>
    <w:rsid w:val="00551539"/>
    <w:rsid w:val="00551A33"/>
    <w:rsid w:val="0055347F"/>
    <w:rsid w:val="00553FF2"/>
    <w:rsid w:val="00554D54"/>
    <w:rsid w:val="0056077B"/>
    <w:rsid w:val="00560A31"/>
    <w:rsid w:val="00560CC1"/>
    <w:rsid w:val="005616B4"/>
    <w:rsid w:val="00561886"/>
    <w:rsid w:val="00561AF3"/>
    <w:rsid w:val="00561EA0"/>
    <w:rsid w:val="0056216F"/>
    <w:rsid w:val="005628CE"/>
    <w:rsid w:val="00562B25"/>
    <w:rsid w:val="00563B7A"/>
    <w:rsid w:val="00564FCC"/>
    <w:rsid w:val="005651EB"/>
    <w:rsid w:val="00565446"/>
    <w:rsid w:val="00565526"/>
    <w:rsid w:val="00566C35"/>
    <w:rsid w:val="0057168F"/>
    <w:rsid w:val="005718E2"/>
    <w:rsid w:val="0057193D"/>
    <w:rsid w:val="00571CFE"/>
    <w:rsid w:val="005724EE"/>
    <w:rsid w:val="00572741"/>
    <w:rsid w:val="00572A89"/>
    <w:rsid w:val="00573D74"/>
    <w:rsid w:val="00573DBE"/>
    <w:rsid w:val="00574E30"/>
    <w:rsid w:val="00576439"/>
    <w:rsid w:val="005766D2"/>
    <w:rsid w:val="00576ECD"/>
    <w:rsid w:val="005775B4"/>
    <w:rsid w:val="00577BAD"/>
    <w:rsid w:val="00577ECB"/>
    <w:rsid w:val="005810B3"/>
    <w:rsid w:val="00581F1E"/>
    <w:rsid w:val="00582E48"/>
    <w:rsid w:val="005839BF"/>
    <w:rsid w:val="00584C57"/>
    <w:rsid w:val="00585554"/>
    <w:rsid w:val="0058734D"/>
    <w:rsid w:val="005876A3"/>
    <w:rsid w:val="00590EDE"/>
    <w:rsid w:val="00591CBD"/>
    <w:rsid w:val="005922FA"/>
    <w:rsid w:val="00596574"/>
    <w:rsid w:val="00596A72"/>
    <w:rsid w:val="00596D2C"/>
    <w:rsid w:val="00597D59"/>
    <w:rsid w:val="005A01C9"/>
    <w:rsid w:val="005A07F2"/>
    <w:rsid w:val="005A10FA"/>
    <w:rsid w:val="005A1654"/>
    <w:rsid w:val="005A17B9"/>
    <w:rsid w:val="005A1EA7"/>
    <w:rsid w:val="005A49AD"/>
    <w:rsid w:val="005A4BEA"/>
    <w:rsid w:val="005A5552"/>
    <w:rsid w:val="005A5909"/>
    <w:rsid w:val="005A5D2C"/>
    <w:rsid w:val="005A6BD0"/>
    <w:rsid w:val="005A745D"/>
    <w:rsid w:val="005A74AF"/>
    <w:rsid w:val="005A76BA"/>
    <w:rsid w:val="005A7B47"/>
    <w:rsid w:val="005B2812"/>
    <w:rsid w:val="005B2D9B"/>
    <w:rsid w:val="005B576A"/>
    <w:rsid w:val="005B598B"/>
    <w:rsid w:val="005B675E"/>
    <w:rsid w:val="005B7C8E"/>
    <w:rsid w:val="005C0621"/>
    <w:rsid w:val="005C2D30"/>
    <w:rsid w:val="005C31C9"/>
    <w:rsid w:val="005C3FD4"/>
    <w:rsid w:val="005C4BA8"/>
    <w:rsid w:val="005C60E9"/>
    <w:rsid w:val="005C6198"/>
    <w:rsid w:val="005C6831"/>
    <w:rsid w:val="005C6C23"/>
    <w:rsid w:val="005D0211"/>
    <w:rsid w:val="005D0664"/>
    <w:rsid w:val="005D0AA6"/>
    <w:rsid w:val="005D1ACB"/>
    <w:rsid w:val="005D1B97"/>
    <w:rsid w:val="005D21BB"/>
    <w:rsid w:val="005D2386"/>
    <w:rsid w:val="005D2A31"/>
    <w:rsid w:val="005D36DD"/>
    <w:rsid w:val="005D4237"/>
    <w:rsid w:val="005D4B69"/>
    <w:rsid w:val="005D5859"/>
    <w:rsid w:val="005D618A"/>
    <w:rsid w:val="005D6AF9"/>
    <w:rsid w:val="005D7093"/>
    <w:rsid w:val="005D72B2"/>
    <w:rsid w:val="005E0C9E"/>
    <w:rsid w:val="005E3525"/>
    <w:rsid w:val="005E509B"/>
    <w:rsid w:val="005E5639"/>
    <w:rsid w:val="005E7916"/>
    <w:rsid w:val="005E797E"/>
    <w:rsid w:val="005E7B9E"/>
    <w:rsid w:val="005E7E6A"/>
    <w:rsid w:val="005F0719"/>
    <w:rsid w:val="005F074E"/>
    <w:rsid w:val="005F0C44"/>
    <w:rsid w:val="005F110A"/>
    <w:rsid w:val="005F291E"/>
    <w:rsid w:val="005F3178"/>
    <w:rsid w:val="005F62C3"/>
    <w:rsid w:val="005F643E"/>
    <w:rsid w:val="005F69A1"/>
    <w:rsid w:val="006019C1"/>
    <w:rsid w:val="006027F0"/>
    <w:rsid w:val="00602B45"/>
    <w:rsid w:val="00602BA5"/>
    <w:rsid w:val="0060542D"/>
    <w:rsid w:val="00605D63"/>
    <w:rsid w:val="006103D7"/>
    <w:rsid w:val="00611A37"/>
    <w:rsid w:val="00611ABB"/>
    <w:rsid w:val="006142AD"/>
    <w:rsid w:val="006148F0"/>
    <w:rsid w:val="006159C7"/>
    <w:rsid w:val="006159F5"/>
    <w:rsid w:val="00615E42"/>
    <w:rsid w:val="00615E62"/>
    <w:rsid w:val="006162A3"/>
    <w:rsid w:val="0061736A"/>
    <w:rsid w:val="00617C32"/>
    <w:rsid w:val="00617E3D"/>
    <w:rsid w:val="006213E3"/>
    <w:rsid w:val="00621BB2"/>
    <w:rsid w:val="00622C09"/>
    <w:rsid w:val="0062375A"/>
    <w:rsid w:val="00623A4E"/>
    <w:rsid w:val="00627A07"/>
    <w:rsid w:val="006303D8"/>
    <w:rsid w:val="00630CE1"/>
    <w:rsid w:val="00631432"/>
    <w:rsid w:val="0063219A"/>
    <w:rsid w:val="00632977"/>
    <w:rsid w:val="00633DFE"/>
    <w:rsid w:val="0063419C"/>
    <w:rsid w:val="00634B26"/>
    <w:rsid w:val="00640F72"/>
    <w:rsid w:val="00641109"/>
    <w:rsid w:val="00641859"/>
    <w:rsid w:val="0064266B"/>
    <w:rsid w:val="00642E51"/>
    <w:rsid w:val="00643296"/>
    <w:rsid w:val="00643D76"/>
    <w:rsid w:val="00644EF7"/>
    <w:rsid w:val="006450F4"/>
    <w:rsid w:val="0064551A"/>
    <w:rsid w:val="0064615C"/>
    <w:rsid w:val="006461BA"/>
    <w:rsid w:val="00646259"/>
    <w:rsid w:val="006462A0"/>
    <w:rsid w:val="00650302"/>
    <w:rsid w:val="00650DED"/>
    <w:rsid w:val="00651436"/>
    <w:rsid w:val="006518B9"/>
    <w:rsid w:val="0065308D"/>
    <w:rsid w:val="006539C2"/>
    <w:rsid w:val="00653FF4"/>
    <w:rsid w:val="00654D6A"/>
    <w:rsid w:val="00655058"/>
    <w:rsid w:val="0065628E"/>
    <w:rsid w:val="00656306"/>
    <w:rsid w:val="00657A96"/>
    <w:rsid w:val="00657BE2"/>
    <w:rsid w:val="00660618"/>
    <w:rsid w:val="00660770"/>
    <w:rsid w:val="00660928"/>
    <w:rsid w:val="00662D12"/>
    <w:rsid w:val="00662FD4"/>
    <w:rsid w:val="0066329D"/>
    <w:rsid w:val="00663F09"/>
    <w:rsid w:val="00664041"/>
    <w:rsid w:val="006645DB"/>
    <w:rsid w:val="00664FA0"/>
    <w:rsid w:val="00667B4D"/>
    <w:rsid w:val="00667D8D"/>
    <w:rsid w:val="00670100"/>
    <w:rsid w:val="006709BE"/>
    <w:rsid w:val="0067152D"/>
    <w:rsid w:val="00671BF5"/>
    <w:rsid w:val="006722E6"/>
    <w:rsid w:val="00673AE4"/>
    <w:rsid w:val="00674860"/>
    <w:rsid w:val="00674A86"/>
    <w:rsid w:val="00674D58"/>
    <w:rsid w:val="006751FD"/>
    <w:rsid w:val="006766E3"/>
    <w:rsid w:val="006773A0"/>
    <w:rsid w:val="006779B2"/>
    <w:rsid w:val="00677EDC"/>
    <w:rsid w:val="00680DE8"/>
    <w:rsid w:val="00680E42"/>
    <w:rsid w:val="00681173"/>
    <w:rsid w:val="00681BE8"/>
    <w:rsid w:val="00682DDF"/>
    <w:rsid w:val="006850E2"/>
    <w:rsid w:val="006857F5"/>
    <w:rsid w:val="00685D76"/>
    <w:rsid w:val="006876A5"/>
    <w:rsid w:val="00687FF9"/>
    <w:rsid w:val="00690FF4"/>
    <w:rsid w:val="0069101B"/>
    <w:rsid w:val="006913C1"/>
    <w:rsid w:val="00692F45"/>
    <w:rsid w:val="00693132"/>
    <w:rsid w:val="00695480"/>
    <w:rsid w:val="006959A2"/>
    <w:rsid w:val="00697D3A"/>
    <w:rsid w:val="00697F85"/>
    <w:rsid w:val="006A06AC"/>
    <w:rsid w:val="006A07F8"/>
    <w:rsid w:val="006A1EE4"/>
    <w:rsid w:val="006A328D"/>
    <w:rsid w:val="006A347D"/>
    <w:rsid w:val="006A4C41"/>
    <w:rsid w:val="006A64C8"/>
    <w:rsid w:val="006A670F"/>
    <w:rsid w:val="006A68B9"/>
    <w:rsid w:val="006B005C"/>
    <w:rsid w:val="006B0E03"/>
    <w:rsid w:val="006B10A4"/>
    <w:rsid w:val="006B36B6"/>
    <w:rsid w:val="006B3830"/>
    <w:rsid w:val="006B42A1"/>
    <w:rsid w:val="006B438B"/>
    <w:rsid w:val="006B5546"/>
    <w:rsid w:val="006B5B18"/>
    <w:rsid w:val="006B635F"/>
    <w:rsid w:val="006B6641"/>
    <w:rsid w:val="006B6B7E"/>
    <w:rsid w:val="006B708B"/>
    <w:rsid w:val="006B77A7"/>
    <w:rsid w:val="006C0461"/>
    <w:rsid w:val="006C07FA"/>
    <w:rsid w:val="006C3A19"/>
    <w:rsid w:val="006C4615"/>
    <w:rsid w:val="006C50C0"/>
    <w:rsid w:val="006C50C8"/>
    <w:rsid w:val="006C5EC8"/>
    <w:rsid w:val="006D239A"/>
    <w:rsid w:val="006D26BE"/>
    <w:rsid w:val="006D3016"/>
    <w:rsid w:val="006D40DB"/>
    <w:rsid w:val="006D4FD1"/>
    <w:rsid w:val="006D615B"/>
    <w:rsid w:val="006D63B6"/>
    <w:rsid w:val="006D6F22"/>
    <w:rsid w:val="006E0128"/>
    <w:rsid w:val="006E0B33"/>
    <w:rsid w:val="006E0DD5"/>
    <w:rsid w:val="006E1448"/>
    <w:rsid w:val="006E1F00"/>
    <w:rsid w:val="006E4CDB"/>
    <w:rsid w:val="006E5080"/>
    <w:rsid w:val="006E53C2"/>
    <w:rsid w:val="006E5655"/>
    <w:rsid w:val="006E67D0"/>
    <w:rsid w:val="006E6DE4"/>
    <w:rsid w:val="006E7987"/>
    <w:rsid w:val="006E7FBB"/>
    <w:rsid w:val="006F01B8"/>
    <w:rsid w:val="006F0530"/>
    <w:rsid w:val="006F06E5"/>
    <w:rsid w:val="006F0F7A"/>
    <w:rsid w:val="006F107E"/>
    <w:rsid w:val="006F2010"/>
    <w:rsid w:val="006F3372"/>
    <w:rsid w:val="006F3866"/>
    <w:rsid w:val="006F5310"/>
    <w:rsid w:val="006F58A3"/>
    <w:rsid w:val="006F6F1A"/>
    <w:rsid w:val="006F77A4"/>
    <w:rsid w:val="007008B6"/>
    <w:rsid w:val="007020F8"/>
    <w:rsid w:val="00702DE1"/>
    <w:rsid w:val="007038EE"/>
    <w:rsid w:val="0070446F"/>
    <w:rsid w:val="00704AE0"/>
    <w:rsid w:val="0070685C"/>
    <w:rsid w:val="007068B4"/>
    <w:rsid w:val="00707611"/>
    <w:rsid w:val="00710245"/>
    <w:rsid w:val="00710C30"/>
    <w:rsid w:val="007117EF"/>
    <w:rsid w:val="00711CE7"/>
    <w:rsid w:val="0071241F"/>
    <w:rsid w:val="00712C41"/>
    <w:rsid w:val="007131E4"/>
    <w:rsid w:val="007132EE"/>
    <w:rsid w:val="00713FF5"/>
    <w:rsid w:val="00715E34"/>
    <w:rsid w:val="00716633"/>
    <w:rsid w:val="0071738B"/>
    <w:rsid w:val="00721773"/>
    <w:rsid w:val="00721D90"/>
    <w:rsid w:val="00724BB8"/>
    <w:rsid w:val="00726603"/>
    <w:rsid w:val="00727CCA"/>
    <w:rsid w:val="00730B0F"/>
    <w:rsid w:val="00731922"/>
    <w:rsid w:val="00732EF0"/>
    <w:rsid w:val="00732FB8"/>
    <w:rsid w:val="00733627"/>
    <w:rsid w:val="007336A5"/>
    <w:rsid w:val="007341B1"/>
    <w:rsid w:val="00734E92"/>
    <w:rsid w:val="00734F5D"/>
    <w:rsid w:val="0073582A"/>
    <w:rsid w:val="00735A55"/>
    <w:rsid w:val="00740092"/>
    <w:rsid w:val="007427ED"/>
    <w:rsid w:val="00743366"/>
    <w:rsid w:val="007433E8"/>
    <w:rsid w:val="00745B0F"/>
    <w:rsid w:val="00746B77"/>
    <w:rsid w:val="00746BB9"/>
    <w:rsid w:val="00747112"/>
    <w:rsid w:val="007478E2"/>
    <w:rsid w:val="0075018E"/>
    <w:rsid w:val="00751E10"/>
    <w:rsid w:val="00752833"/>
    <w:rsid w:val="0075467C"/>
    <w:rsid w:val="00755373"/>
    <w:rsid w:val="00755BAD"/>
    <w:rsid w:val="007563DE"/>
    <w:rsid w:val="00757AE5"/>
    <w:rsid w:val="00757CF3"/>
    <w:rsid w:val="00760D6D"/>
    <w:rsid w:val="00761129"/>
    <w:rsid w:val="00761175"/>
    <w:rsid w:val="00761C3F"/>
    <w:rsid w:val="007623E0"/>
    <w:rsid w:val="00762A6C"/>
    <w:rsid w:val="007633FC"/>
    <w:rsid w:val="00764BA2"/>
    <w:rsid w:val="00765255"/>
    <w:rsid w:val="00766747"/>
    <w:rsid w:val="0077600F"/>
    <w:rsid w:val="0077714C"/>
    <w:rsid w:val="007774CA"/>
    <w:rsid w:val="00777E06"/>
    <w:rsid w:val="00777F63"/>
    <w:rsid w:val="007848F0"/>
    <w:rsid w:val="00785496"/>
    <w:rsid w:val="00785AC6"/>
    <w:rsid w:val="00787584"/>
    <w:rsid w:val="00787B03"/>
    <w:rsid w:val="00790288"/>
    <w:rsid w:val="00790B4D"/>
    <w:rsid w:val="0079239B"/>
    <w:rsid w:val="00796D0F"/>
    <w:rsid w:val="00797077"/>
    <w:rsid w:val="007A0011"/>
    <w:rsid w:val="007A01E8"/>
    <w:rsid w:val="007A0954"/>
    <w:rsid w:val="007A3560"/>
    <w:rsid w:val="007A3617"/>
    <w:rsid w:val="007A3CC8"/>
    <w:rsid w:val="007A62DF"/>
    <w:rsid w:val="007A69E4"/>
    <w:rsid w:val="007A76BC"/>
    <w:rsid w:val="007B015C"/>
    <w:rsid w:val="007B0E36"/>
    <w:rsid w:val="007B2275"/>
    <w:rsid w:val="007B4D97"/>
    <w:rsid w:val="007B4EAB"/>
    <w:rsid w:val="007B5E20"/>
    <w:rsid w:val="007B7B7C"/>
    <w:rsid w:val="007C022E"/>
    <w:rsid w:val="007C1A1A"/>
    <w:rsid w:val="007C1B65"/>
    <w:rsid w:val="007C2007"/>
    <w:rsid w:val="007C2444"/>
    <w:rsid w:val="007C3BA5"/>
    <w:rsid w:val="007C667D"/>
    <w:rsid w:val="007C6F5B"/>
    <w:rsid w:val="007C7409"/>
    <w:rsid w:val="007D0699"/>
    <w:rsid w:val="007D0B66"/>
    <w:rsid w:val="007D0BC0"/>
    <w:rsid w:val="007D1704"/>
    <w:rsid w:val="007D2451"/>
    <w:rsid w:val="007D29FE"/>
    <w:rsid w:val="007D329D"/>
    <w:rsid w:val="007D356D"/>
    <w:rsid w:val="007D40EE"/>
    <w:rsid w:val="007D41F5"/>
    <w:rsid w:val="007D49A2"/>
    <w:rsid w:val="007D49AC"/>
    <w:rsid w:val="007D4F28"/>
    <w:rsid w:val="007D58B0"/>
    <w:rsid w:val="007D5991"/>
    <w:rsid w:val="007D71F7"/>
    <w:rsid w:val="007D7534"/>
    <w:rsid w:val="007E25FA"/>
    <w:rsid w:val="007E26CF"/>
    <w:rsid w:val="007E41F0"/>
    <w:rsid w:val="007E45DF"/>
    <w:rsid w:val="007E5014"/>
    <w:rsid w:val="007E50B9"/>
    <w:rsid w:val="007E589C"/>
    <w:rsid w:val="007E5DDC"/>
    <w:rsid w:val="007E67DF"/>
    <w:rsid w:val="007E6928"/>
    <w:rsid w:val="007E6C65"/>
    <w:rsid w:val="007E72D2"/>
    <w:rsid w:val="007E799E"/>
    <w:rsid w:val="007F1E3B"/>
    <w:rsid w:val="007F293F"/>
    <w:rsid w:val="007F2CF7"/>
    <w:rsid w:val="007F4820"/>
    <w:rsid w:val="007F4DD3"/>
    <w:rsid w:val="007F5EBD"/>
    <w:rsid w:val="007F5FBC"/>
    <w:rsid w:val="00800910"/>
    <w:rsid w:val="00800F98"/>
    <w:rsid w:val="008018EB"/>
    <w:rsid w:val="0080208A"/>
    <w:rsid w:val="008028E6"/>
    <w:rsid w:val="00802D04"/>
    <w:rsid w:val="0080412A"/>
    <w:rsid w:val="00804660"/>
    <w:rsid w:val="008054DD"/>
    <w:rsid w:val="008066F5"/>
    <w:rsid w:val="00807300"/>
    <w:rsid w:val="00807473"/>
    <w:rsid w:val="00807ADF"/>
    <w:rsid w:val="00807C2C"/>
    <w:rsid w:val="00810167"/>
    <w:rsid w:val="00810207"/>
    <w:rsid w:val="00810946"/>
    <w:rsid w:val="00812CD6"/>
    <w:rsid w:val="00812E6D"/>
    <w:rsid w:val="0081363E"/>
    <w:rsid w:val="00813707"/>
    <w:rsid w:val="00813B5E"/>
    <w:rsid w:val="00813EFD"/>
    <w:rsid w:val="008141F2"/>
    <w:rsid w:val="00814F06"/>
    <w:rsid w:val="0081649B"/>
    <w:rsid w:val="008165C5"/>
    <w:rsid w:val="008175F0"/>
    <w:rsid w:val="0081792B"/>
    <w:rsid w:val="00821808"/>
    <w:rsid w:val="00823C75"/>
    <w:rsid w:val="008247EA"/>
    <w:rsid w:val="00827A39"/>
    <w:rsid w:val="0083152B"/>
    <w:rsid w:val="0083152C"/>
    <w:rsid w:val="00832074"/>
    <w:rsid w:val="008320C3"/>
    <w:rsid w:val="00832CAF"/>
    <w:rsid w:val="00835B53"/>
    <w:rsid w:val="00835BC1"/>
    <w:rsid w:val="00835EFD"/>
    <w:rsid w:val="0083622E"/>
    <w:rsid w:val="0083763C"/>
    <w:rsid w:val="00840A93"/>
    <w:rsid w:val="00841240"/>
    <w:rsid w:val="00841E78"/>
    <w:rsid w:val="0084403F"/>
    <w:rsid w:val="00844223"/>
    <w:rsid w:val="00845192"/>
    <w:rsid w:val="00845237"/>
    <w:rsid w:val="008478D6"/>
    <w:rsid w:val="00847E47"/>
    <w:rsid w:val="008501DB"/>
    <w:rsid w:val="00852464"/>
    <w:rsid w:val="00852706"/>
    <w:rsid w:val="00853958"/>
    <w:rsid w:val="008551A2"/>
    <w:rsid w:val="008552FB"/>
    <w:rsid w:val="0085547F"/>
    <w:rsid w:val="00855905"/>
    <w:rsid w:val="00861256"/>
    <w:rsid w:val="0086262A"/>
    <w:rsid w:val="00862C85"/>
    <w:rsid w:val="00863714"/>
    <w:rsid w:val="00865730"/>
    <w:rsid w:val="008661B4"/>
    <w:rsid w:val="008663D7"/>
    <w:rsid w:val="00866534"/>
    <w:rsid w:val="00866BA2"/>
    <w:rsid w:val="008672A5"/>
    <w:rsid w:val="00871FA8"/>
    <w:rsid w:val="00872AFC"/>
    <w:rsid w:val="00874369"/>
    <w:rsid w:val="008750BE"/>
    <w:rsid w:val="0087578E"/>
    <w:rsid w:val="008773CD"/>
    <w:rsid w:val="00877B79"/>
    <w:rsid w:val="00881C81"/>
    <w:rsid w:val="00882280"/>
    <w:rsid w:val="00882512"/>
    <w:rsid w:val="00883327"/>
    <w:rsid w:val="00884607"/>
    <w:rsid w:val="0088598F"/>
    <w:rsid w:val="0088645D"/>
    <w:rsid w:val="008868A4"/>
    <w:rsid w:val="00891B18"/>
    <w:rsid w:val="00892188"/>
    <w:rsid w:val="00893A1B"/>
    <w:rsid w:val="00893AF1"/>
    <w:rsid w:val="0089526F"/>
    <w:rsid w:val="00896807"/>
    <w:rsid w:val="008970EB"/>
    <w:rsid w:val="008975D1"/>
    <w:rsid w:val="00897FFB"/>
    <w:rsid w:val="008A001F"/>
    <w:rsid w:val="008A11AB"/>
    <w:rsid w:val="008A27BC"/>
    <w:rsid w:val="008A3E22"/>
    <w:rsid w:val="008A4404"/>
    <w:rsid w:val="008A593D"/>
    <w:rsid w:val="008A5B3D"/>
    <w:rsid w:val="008A5C52"/>
    <w:rsid w:val="008B25C7"/>
    <w:rsid w:val="008B32EE"/>
    <w:rsid w:val="008B3528"/>
    <w:rsid w:val="008B3963"/>
    <w:rsid w:val="008B55CB"/>
    <w:rsid w:val="008B588C"/>
    <w:rsid w:val="008C147D"/>
    <w:rsid w:val="008C273B"/>
    <w:rsid w:val="008C2B97"/>
    <w:rsid w:val="008C3C62"/>
    <w:rsid w:val="008C4188"/>
    <w:rsid w:val="008C5493"/>
    <w:rsid w:val="008C5B2B"/>
    <w:rsid w:val="008C7774"/>
    <w:rsid w:val="008D2205"/>
    <w:rsid w:val="008D3AAC"/>
    <w:rsid w:val="008D3B7C"/>
    <w:rsid w:val="008D3BB1"/>
    <w:rsid w:val="008D3C25"/>
    <w:rsid w:val="008D62F4"/>
    <w:rsid w:val="008D7FA7"/>
    <w:rsid w:val="008E01F3"/>
    <w:rsid w:val="008E1C03"/>
    <w:rsid w:val="008E2DF2"/>
    <w:rsid w:val="008E3795"/>
    <w:rsid w:val="008E3DF9"/>
    <w:rsid w:val="008E5752"/>
    <w:rsid w:val="008E5B8C"/>
    <w:rsid w:val="008E6626"/>
    <w:rsid w:val="008E7DF7"/>
    <w:rsid w:val="008F068F"/>
    <w:rsid w:val="008F0B36"/>
    <w:rsid w:val="008F3227"/>
    <w:rsid w:val="008F3CE7"/>
    <w:rsid w:val="008F5AE0"/>
    <w:rsid w:val="008F5B54"/>
    <w:rsid w:val="008F6135"/>
    <w:rsid w:val="008F6168"/>
    <w:rsid w:val="008F7169"/>
    <w:rsid w:val="00900192"/>
    <w:rsid w:val="009001D0"/>
    <w:rsid w:val="00902814"/>
    <w:rsid w:val="009033B0"/>
    <w:rsid w:val="009038BF"/>
    <w:rsid w:val="00903DF8"/>
    <w:rsid w:val="00904BCB"/>
    <w:rsid w:val="00905413"/>
    <w:rsid w:val="009057C8"/>
    <w:rsid w:val="009077AF"/>
    <w:rsid w:val="00907CB0"/>
    <w:rsid w:val="00907CCA"/>
    <w:rsid w:val="009100C2"/>
    <w:rsid w:val="0091020F"/>
    <w:rsid w:val="009119ED"/>
    <w:rsid w:val="00911EE4"/>
    <w:rsid w:val="00912B2C"/>
    <w:rsid w:val="009137B6"/>
    <w:rsid w:val="00916EB8"/>
    <w:rsid w:val="0091700D"/>
    <w:rsid w:val="009206CE"/>
    <w:rsid w:val="00921C89"/>
    <w:rsid w:val="009238F7"/>
    <w:rsid w:val="00924023"/>
    <w:rsid w:val="00924084"/>
    <w:rsid w:val="00924D0C"/>
    <w:rsid w:val="00925BBB"/>
    <w:rsid w:val="00925C35"/>
    <w:rsid w:val="00926B9B"/>
    <w:rsid w:val="00930C02"/>
    <w:rsid w:val="00931838"/>
    <w:rsid w:val="00931C2D"/>
    <w:rsid w:val="00932205"/>
    <w:rsid w:val="00932840"/>
    <w:rsid w:val="00932988"/>
    <w:rsid w:val="009332A3"/>
    <w:rsid w:val="0093430A"/>
    <w:rsid w:val="00934522"/>
    <w:rsid w:val="00936317"/>
    <w:rsid w:val="00936C37"/>
    <w:rsid w:val="009409D3"/>
    <w:rsid w:val="00941314"/>
    <w:rsid w:val="00941F5C"/>
    <w:rsid w:val="009423B0"/>
    <w:rsid w:val="00942C39"/>
    <w:rsid w:val="00942D9D"/>
    <w:rsid w:val="00942DC9"/>
    <w:rsid w:val="009435D5"/>
    <w:rsid w:val="00943E01"/>
    <w:rsid w:val="00945B09"/>
    <w:rsid w:val="00945D08"/>
    <w:rsid w:val="00945FCC"/>
    <w:rsid w:val="0094601F"/>
    <w:rsid w:val="009466BF"/>
    <w:rsid w:val="00946B47"/>
    <w:rsid w:val="00947333"/>
    <w:rsid w:val="00950AE9"/>
    <w:rsid w:val="00950FB1"/>
    <w:rsid w:val="009527AB"/>
    <w:rsid w:val="00952A7D"/>
    <w:rsid w:val="00952D5C"/>
    <w:rsid w:val="009534FD"/>
    <w:rsid w:val="009539E6"/>
    <w:rsid w:val="00954D99"/>
    <w:rsid w:val="00954FAC"/>
    <w:rsid w:val="0095504D"/>
    <w:rsid w:val="0095598A"/>
    <w:rsid w:val="00955F5E"/>
    <w:rsid w:val="00956F3C"/>
    <w:rsid w:val="0095765D"/>
    <w:rsid w:val="00961677"/>
    <w:rsid w:val="009623EA"/>
    <w:rsid w:val="0096250A"/>
    <w:rsid w:val="00962A17"/>
    <w:rsid w:val="00962F95"/>
    <w:rsid w:val="009645FD"/>
    <w:rsid w:val="0096600E"/>
    <w:rsid w:val="00966319"/>
    <w:rsid w:val="00966AFC"/>
    <w:rsid w:val="00967065"/>
    <w:rsid w:val="00970054"/>
    <w:rsid w:val="00970724"/>
    <w:rsid w:val="0097087D"/>
    <w:rsid w:val="00970E16"/>
    <w:rsid w:val="009713F0"/>
    <w:rsid w:val="00971F6E"/>
    <w:rsid w:val="00972AB1"/>
    <w:rsid w:val="00972C7D"/>
    <w:rsid w:val="00973A29"/>
    <w:rsid w:val="00973AC8"/>
    <w:rsid w:val="00973C7C"/>
    <w:rsid w:val="00975039"/>
    <w:rsid w:val="0097617D"/>
    <w:rsid w:val="0097673F"/>
    <w:rsid w:val="00976BFC"/>
    <w:rsid w:val="00976C7D"/>
    <w:rsid w:val="00976D25"/>
    <w:rsid w:val="009776F0"/>
    <w:rsid w:val="00977737"/>
    <w:rsid w:val="00980756"/>
    <w:rsid w:val="00982CC0"/>
    <w:rsid w:val="009835AE"/>
    <w:rsid w:val="009839DA"/>
    <w:rsid w:val="00983C7D"/>
    <w:rsid w:val="00984184"/>
    <w:rsid w:val="00984495"/>
    <w:rsid w:val="009850EE"/>
    <w:rsid w:val="00986CF5"/>
    <w:rsid w:val="00987726"/>
    <w:rsid w:val="009901E6"/>
    <w:rsid w:val="009908EC"/>
    <w:rsid w:val="0099153B"/>
    <w:rsid w:val="00991E3D"/>
    <w:rsid w:val="0099262D"/>
    <w:rsid w:val="009933E9"/>
    <w:rsid w:val="00993BC3"/>
    <w:rsid w:val="009947B7"/>
    <w:rsid w:val="00994825"/>
    <w:rsid w:val="00994D15"/>
    <w:rsid w:val="00995254"/>
    <w:rsid w:val="00995FF5"/>
    <w:rsid w:val="009960F8"/>
    <w:rsid w:val="00996A61"/>
    <w:rsid w:val="009976E5"/>
    <w:rsid w:val="009A0360"/>
    <w:rsid w:val="009A0DA2"/>
    <w:rsid w:val="009A0E7A"/>
    <w:rsid w:val="009A1FA1"/>
    <w:rsid w:val="009A2782"/>
    <w:rsid w:val="009A2BD8"/>
    <w:rsid w:val="009A341A"/>
    <w:rsid w:val="009A3A36"/>
    <w:rsid w:val="009A6465"/>
    <w:rsid w:val="009A78A4"/>
    <w:rsid w:val="009B00C3"/>
    <w:rsid w:val="009B08E7"/>
    <w:rsid w:val="009B09C5"/>
    <w:rsid w:val="009B20C5"/>
    <w:rsid w:val="009B27E4"/>
    <w:rsid w:val="009B36D4"/>
    <w:rsid w:val="009B3FFD"/>
    <w:rsid w:val="009B49BA"/>
    <w:rsid w:val="009B77D7"/>
    <w:rsid w:val="009C12ED"/>
    <w:rsid w:val="009C27C9"/>
    <w:rsid w:val="009C4079"/>
    <w:rsid w:val="009C4156"/>
    <w:rsid w:val="009C5566"/>
    <w:rsid w:val="009C5F1A"/>
    <w:rsid w:val="009C6ABF"/>
    <w:rsid w:val="009C776B"/>
    <w:rsid w:val="009C7D4C"/>
    <w:rsid w:val="009D003D"/>
    <w:rsid w:val="009D1183"/>
    <w:rsid w:val="009D2E5C"/>
    <w:rsid w:val="009D32C3"/>
    <w:rsid w:val="009D3BE7"/>
    <w:rsid w:val="009D3D4F"/>
    <w:rsid w:val="009D4EAF"/>
    <w:rsid w:val="009D6AAF"/>
    <w:rsid w:val="009D6D71"/>
    <w:rsid w:val="009D70CC"/>
    <w:rsid w:val="009D7340"/>
    <w:rsid w:val="009E0031"/>
    <w:rsid w:val="009E29EC"/>
    <w:rsid w:val="009E2B50"/>
    <w:rsid w:val="009E2CE6"/>
    <w:rsid w:val="009E3607"/>
    <w:rsid w:val="009E4157"/>
    <w:rsid w:val="009E598D"/>
    <w:rsid w:val="009E65D1"/>
    <w:rsid w:val="009E6CBF"/>
    <w:rsid w:val="009E76A0"/>
    <w:rsid w:val="009E78F2"/>
    <w:rsid w:val="009F1AB3"/>
    <w:rsid w:val="009F28B5"/>
    <w:rsid w:val="009F411A"/>
    <w:rsid w:val="009F5AED"/>
    <w:rsid w:val="00A00EAE"/>
    <w:rsid w:val="00A013F7"/>
    <w:rsid w:val="00A02C93"/>
    <w:rsid w:val="00A03C4D"/>
    <w:rsid w:val="00A03F16"/>
    <w:rsid w:val="00A04266"/>
    <w:rsid w:val="00A048BE"/>
    <w:rsid w:val="00A0521A"/>
    <w:rsid w:val="00A058A9"/>
    <w:rsid w:val="00A07662"/>
    <w:rsid w:val="00A100B0"/>
    <w:rsid w:val="00A1097E"/>
    <w:rsid w:val="00A10ADE"/>
    <w:rsid w:val="00A10B85"/>
    <w:rsid w:val="00A12A6A"/>
    <w:rsid w:val="00A1335E"/>
    <w:rsid w:val="00A1410A"/>
    <w:rsid w:val="00A15016"/>
    <w:rsid w:val="00A15451"/>
    <w:rsid w:val="00A15B6A"/>
    <w:rsid w:val="00A16ADF"/>
    <w:rsid w:val="00A16BA7"/>
    <w:rsid w:val="00A17424"/>
    <w:rsid w:val="00A220BC"/>
    <w:rsid w:val="00A22652"/>
    <w:rsid w:val="00A23C09"/>
    <w:rsid w:val="00A24150"/>
    <w:rsid w:val="00A2415A"/>
    <w:rsid w:val="00A25366"/>
    <w:rsid w:val="00A254EE"/>
    <w:rsid w:val="00A25A37"/>
    <w:rsid w:val="00A25DD2"/>
    <w:rsid w:val="00A26613"/>
    <w:rsid w:val="00A2735B"/>
    <w:rsid w:val="00A27D9B"/>
    <w:rsid w:val="00A3007F"/>
    <w:rsid w:val="00A30C4B"/>
    <w:rsid w:val="00A3193C"/>
    <w:rsid w:val="00A34493"/>
    <w:rsid w:val="00A35282"/>
    <w:rsid w:val="00A35E84"/>
    <w:rsid w:val="00A36518"/>
    <w:rsid w:val="00A374AE"/>
    <w:rsid w:val="00A37A50"/>
    <w:rsid w:val="00A400FB"/>
    <w:rsid w:val="00A405FB"/>
    <w:rsid w:val="00A41455"/>
    <w:rsid w:val="00A425C3"/>
    <w:rsid w:val="00A43DE5"/>
    <w:rsid w:val="00A44797"/>
    <w:rsid w:val="00A466D9"/>
    <w:rsid w:val="00A46878"/>
    <w:rsid w:val="00A4757A"/>
    <w:rsid w:val="00A47665"/>
    <w:rsid w:val="00A50C5F"/>
    <w:rsid w:val="00A516EF"/>
    <w:rsid w:val="00A522F3"/>
    <w:rsid w:val="00A54184"/>
    <w:rsid w:val="00A544FD"/>
    <w:rsid w:val="00A54F1F"/>
    <w:rsid w:val="00A551FA"/>
    <w:rsid w:val="00A555CB"/>
    <w:rsid w:val="00A57DD8"/>
    <w:rsid w:val="00A61C33"/>
    <w:rsid w:val="00A6236A"/>
    <w:rsid w:val="00A62906"/>
    <w:rsid w:val="00A62CCB"/>
    <w:rsid w:val="00A63F6E"/>
    <w:rsid w:val="00A6476C"/>
    <w:rsid w:val="00A65F29"/>
    <w:rsid w:val="00A66E2E"/>
    <w:rsid w:val="00A67263"/>
    <w:rsid w:val="00A67DCA"/>
    <w:rsid w:val="00A701CA"/>
    <w:rsid w:val="00A7124A"/>
    <w:rsid w:val="00A71729"/>
    <w:rsid w:val="00A73A73"/>
    <w:rsid w:val="00A74811"/>
    <w:rsid w:val="00A7603A"/>
    <w:rsid w:val="00A76242"/>
    <w:rsid w:val="00A77504"/>
    <w:rsid w:val="00A77A6A"/>
    <w:rsid w:val="00A77DCB"/>
    <w:rsid w:val="00A803A2"/>
    <w:rsid w:val="00A8055D"/>
    <w:rsid w:val="00A807CD"/>
    <w:rsid w:val="00A815DF"/>
    <w:rsid w:val="00A82813"/>
    <w:rsid w:val="00A839A4"/>
    <w:rsid w:val="00A83FC8"/>
    <w:rsid w:val="00A85F3F"/>
    <w:rsid w:val="00A863C7"/>
    <w:rsid w:val="00A87307"/>
    <w:rsid w:val="00A90E61"/>
    <w:rsid w:val="00A922BB"/>
    <w:rsid w:val="00A931E2"/>
    <w:rsid w:val="00A93BE4"/>
    <w:rsid w:val="00A93C34"/>
    <w:rsid w:val="00A94E82"/>
    <w:rsid w:val="00A95373"/>
    <w:rsid w:val="00A95C5B"/>
    <w:rsid w:val="00A973FA"/>
    <w:rsid w:val="00AA1894"/>
    <w:rsid w:val="00AA1D9E"/>
    <w:rsid w:val="00AA2348"/>
    <w:rsid w:val="00AA25A8"/>
    <w:rsid w:val="00AA28DC"/>
    <w:rsid w:val="00AA3246"/>
    <w:rsid w:val="00AA38AC"/>
    <w:rsid w:val="00AA4579"/>
    <w:rsid w:val="00AA465A"/>
    <w:rsid w:val="00AA47E9"/>
    <w:rsid w:val="00AA4A2C"/>
    <w:rsid w:val="00AA53C2"/>
    <w:rsid w:val="00AA5986"/>
    <w:rsid w:val="00AA61A5"/>
    <w:rsid w:val="00AA6B4E"/>
    <w:rsid w:val="00AA7B55"/>
    <w:rsid w:val="00AA7DD9"/>
    <w:rsid w:val="00AA7FDF"/>
    <w:rsid w:val="00AB062A"/>
    <w:rsid w:val="00AB18ED"/>
    <w:rsid w:val="00AB22D4"/>
    <w:rsid w:val="00AB3021"/>
    <w:rsid w:val="00AB4A6C"/>
    <w:rsid w:val="00AB58F1"/>
    <w:rsid w:val="00AB63C4"/>
    <w:rsid w:val="00AB6957"/>
    <w:rsid w:val="00AB74B8"/>
    <w:rsid w:val="00AC0A4A"/>
    <w:rsid w:val="00AC2190"/>
    <w:rsid w:val="00AC2433"/>
    <w:rsid w:val="00AC27ED"/>
    <w:rsid w:val="00AC35D0"/>
    <w:rsid w:val="00AC3C2E"/>
    <w:rsid w:val="00AC4751"/>
    <w:rsid w:val="00AC53AE"/>
    <w:rsid w:val="00AC561E"/>
    <w:rsid w:val="00AC5AA7"/>
    <w:rsid w:val="00AC5CBA"/>
    <w:rsid w:val="00AC6202"/>
    <w:rsid w:val="00AC63F5"/>
    <w:rsid w:val="00AC6898"/>
    <w:rsid w:val="00AC6B71"/>
    <w:rsid w:val="00AC7561"/>
    <w:rsid w:val="00AD35F6"/>
    <w:rsid w:val="00AD40F4"/>
    <w:rsid w:val="00AD4DA9"/>
    <w:rsid w:val="00AD5E63"/>
    <w:rsid w:val="00AD6F48"/>
    <w:rsid w:val="00AD7535"/>
    <w:rsid w:val="00AE0A86"/>
    <w:rsid w:val="00AE16D1"/>
    <w:rsid w:val="00AE1745"/>
    <w:rsid w:val="00AE1A51"/>
    <w:rsid w:val="00AE1A84"/>
    <w:rsid w:val="00AE3CA0"/>
    <w:rsid w:val="00AE3CBB"/>
    <w:rsid w:val="00AE3E14"/>
    <w:rsid w:val="00AF0822"/>
    <w:rsid w:val="00AF16BA"/>
    <w:rsid w:val="00AF1A64"/>
    <w:rsid w:val="00AF6632"/>
    <w:rsid w:val="00AF7939"/>
    <w:rsid w:val="00B0324A"/>
    <w:rsid w:val="00B04D0D"/>
    <w:rsid w:val="00B04E07"/>
    <w:rsid w:val="00B05907"/>
    <w:rsid w:val="00B05C82"/>
    <w:rsid w:val="00B05EDB"/>
    <w:rsid w:val="00B068F3"/>
    <w:rsid w:val="00B10038"/>
    <w:rsid w:val="00B10115"/>
    <w:rsid w:val="00B11E37"/>
    <w:rsid w:val="00B12A8C"/>
    <w:rsid w:val="00B1544C"/>
    <w:rsid w:val="00B16414"/>
    <w:rsid w:val="00B16F8A"/>
    <w:rsid w:val="00B172A3"/>
    <w:rsid w:val="00B207D8"/>
    <w:rsid w:val="00B20C7E"/>
    <w:rsid w:val="00B218DC"/>
    <w:rsid w:val="00B24515"/>
    <w:rsid w:val="00B24736"/>
    <w:rsid w:val="00B301D9"/>
    <w:rsid w:val="00B31151"/>
    <w:rsid w:val="00B31532"/>
    <w:rsid w:val="00B321BE"/>
    <w:rsid w:val="00B349BD"/>
    <w:rsid w:val="00B34B0B"/>
    <w:rsid w:val="00B368B6"/>
    <w:rsid w:val="00B368CA"/>
    <w:rsid w:val="00B3741B"/>
    <w:rsid w:val="00B37EA8"/>
    <w:rsid w:val="00B40987"/>
    <w:rsid w:val="00B4182A"/>
    <w:rsid w:val="00B41DA9"/>
    <w:rsid w:val="00B41DBB"/>
    <w:rsid w:val="00B41E8A"/>
    <w:rsid w:val="00B4587A"/>
    <w:rsid w:val="00B45E68"/>
    <w:rsid w:val="00B504D0"/>
    <w:rsid w:val="00B5136F"/>
    <w:rsid w:val="00B52252"/>
    <w:rsid w:val="00B52860"/>
    <w:rsid w:val="00B52DA3"/>
    <w:rsid w:val="00B55108"/>
    <w:rsid w:val="00B55EAB"/>
    <w:rsid w:val="00B56935"/>
    <w:rsid w:val="00B56F85"/>
    <w:rsid w:val="00B6071E"/>
    <w:rsid w:val="00B607D7"/>
    <w:rsid w:val="00B60A29"/>
    <w:rsid w:val="00B60DA2"/>
    <w:rsid w:val="00B623D4"/>
    <w:rsid w:val="00B62DA7"/>
    <w:rsid w:val="00B62E3E"/>
    <w:rsid w:val="00B63B76"/>
    <w:rsid w:val="00B6426D"/>
    <w:rsid w:val="00B65A02"/>
    <w:rsid w:val="00B65D91"/>
    <w:rsid w:val="00B66292"/>
    <w:rsid w:val="00B6667F"/>
    <w:rsid w:val="00B66A22"/>
    <w:rsid w:val="00B6726A"/>
    <w:rsid w:val="00B714D9"/>
    <w:rsid w:val="00B7172C"/>
    <w:rsid w:val="00B719B8"/>
    <w:rsid w:val="00B72EE8"/>
    <w:rsid w:val="00B737D9"/>
    <w:rsid w:val="00B73C04"/>
    <w:rsid w:val="00B73CC1"/>
    <w:rsid w:val="00B73F8F"/>
    <w:rsid w:val="00B7488F"/>
    <w:rsid w:val="00B75DE1"/>
    <w:rsid w:val="00B76F31"/>
    <w:rsid w:val="00B77725"/>
    <w:rsid w:val="00B80032"/>
    <w:rsid w:val="00B80CBD"/>
    <w:rsid w:val="00B8104A"/>
    <w:rsid w:val="00B815C4"/>
    <w:rsid w:val="00B81EC2"/>
    <w:rsid w:val="00B82A40"/>
    <w:rsid w:val="00B84934"/>
    <w:rsid w:val="00B850E9"/>
    <w:rsid w:val="00B85F29"/>
    <w:rsid w:val="00B9032E"/>
    <w:rsid w:val="00B908E2"/>
    <w:rsid w:val="00B91043"/>
    <w:rsid w:val="00B91971"/>
    <w:rsid w:val="00B9199E"/>
    <w:rsid w:val="00B927A6"/>
    <w:rsid w:val="00B92827"/>
    <w:rsid w:val="00B9319F"/>
    <w:rsid w:val="00B93C25"/>
    <w:rsid w:val="00B94860"/>
    <w:rsid w:val="00B9495F"/>
    <w:rsid w:val="00B95512"/>
    <w:rsid w:val="00B96216"/>
    <w:rsid w:val="00BA009F"/>
    <w:rsid w:val="00BA01CF"/>
    <w:rsid w:val="00BA056E"/>
    <w:rsid w:val="00BA0651"/>
    <w:rsid w:val="00BA10B5"/>
    <w:rsid w:val="00BA1152"/>
    <w:rsid w:val="00BA11DA"/>
    <w:rsid w:val="00BA185A"/>
    <w:rsid w:val="00BA19C4"/>
    <w:rsid w:val="00BA1AD9"/>
    <w:rsid w:val="00BA1D83"/>
    <w:rsid w:val="00BA2291"/>
    <w:rsid w:val="00BA2AC9"/>
    <w:rsid w:val="00BA2B85"/>
    <w:rsid w:val="00BA2C42"/>
    <w:rsid w:val="00BA2E57"/>
    <w:rsid w:val="00BA310B"/>
    <w:rsid w:val="00BA397D"/>
    <w:rsid w:val="00BA47C6"/>
    <w:rsid w:val="00BA5167"/>
    <w:rsid w:val="00BA5358"/>
    <w:rsid w:val="00BA631F"/>
    <w:rsid w:val="00BA6CA2"/>
    <w:rsid w:val="00BA781F"/>
    <w:rsid w:val="00BA7D85"/>
    <w:rsid w:val="00BB1D38"/>
    <w:rsid w:val="00BB2384"/>
    <w:rsid w:val="00BB3503"/>
    <w:rsid w:val="00BB3926"/>
    <w:rsid w:val="00BB4355"/>
    <w:rsid w:val="00BB4C0D"/>
    <w:rsid w:val="00BB5192"/>
    <w:rsid w:val="00BB6E20"/>
    <w:rsid w:val="00BB724A"/>
    <w:rsid w:val="00BB75D3"/>
    <w:rsid w:val="00BB7D6A"/>
    <w:rsid w:val="00BC0266"/>
    <w:rsid w:val="00BC042F"/>
    <w:rsid w:val="00BC117F"/>
    <w:rsid w:val="00BC121E"/>
    <w:rsid w:val="00BC26DF"/>
    <w:rsid w:val="00BC2778"/>
    <w:rsid w:val="00BC30DD"/>
    <w:rsid w:val="00BC3FC2"/>
    <w:rsid w:val="00BC41BD"/>
    <w:rsid w:val="00BC4386"/>
    <w:rsid w:val="00BC45BF"/>
    <w:rsid w:val="00BC4C65"/>
    <w:rsid w:val="00BC590B"/>
    <w:rsid w:val="00BC608B"/>
    <w:rsid w:val="00BC7653"/>
    <w:rsid w:val="00BD07D5"/>
    <w:rsid w:val="00BD0E29"/>
    <w:rsid w:val="00BD1877"/>
    <w:rsid w:val="00BD1B93"/>
    <w:rsid w:val="00BD3442"/>
    <w:rsid w:val="00BD43AE"/>
    <w:rsid w:val="00BD48F4"/>
    <w:rsid w:val="00BD5D41"/>
    <w:rsid w:val="00BD61BC"/>
    <w:rsid w:val="00BD68AB"/>
    <w:rsid w:val="00BD774B"/>
    <w:rsid w:val="00BE095E"/>
    <w:rsid w:val="00BE0E6B"/>
    <w:rsid w:val="00BE11B9"/>
    <w:rsid w:val="00BE2236"/>
    <w:rsid w:val="00BE22E8"/>
    <w:rsid w:val="00BE2ADA"/>
    <w:rsid w:val="00BE32FB"/>
    <w:rsid w:val="00BE49DD"/>
    <w:rsid w:val="00BE5367"/>
    <w:rsid w:val="00BE7CF1"/>
    <w:rsid w:val="00BF1031"/>
    <w:rsid w:val="00BF1347"/>
    <w:rsid w:val="00BF3244"/>
    <w:rsid w:val="00BF34CE"/>
    <w:rsid w:val="00BF3796"/>
    <w:rsid w:val="00BF428F"/>
    <w:rsid w:val="00BF4674"/>
    <w:rsid w:val="00BF5448"/>
    <w:rsid w:val="00BF5E4A"/>
    <w:rsid w:val="00BF618F"/>
    <w:rsid w:val="00BF626D"/>
    <w:rsid w:val="00BF78A3"/>
    <w:rsid w:val="00C00560"/>
    <w:rsid w:val="00C00D1E"/>
    <w:rsid w:val="00C0113B"/>
    <w:rsid w:val="00C028B3"/>
    <w:rsid w:val="00C02EE3"/>
    <w:rsid w:val="00C04100"/>
    <w:rsid w:val="00C04272"/>
    <w:rsid w:val="00C05491"/>
    <w:rsid w:val="00C05821"/>
    <w:rsid w:val="00C06B0B"/>
    <w:rsid w:val="00C06F2D"/>
    <w:rsid w:val="00C07381"/>
    <w:rsid w:val="00C07702"/>
    <w:rsid w:val="00C0796D"/>
    <w:rsid w:val="00C07F4D"/>
    <w:rsid w:val="00C104AB"/>
    <w:rsid w:val="00C1052E"/>
    <w:rsid w:val="00C10641"/>
    <w:rsid w:val="00C1156C"/>
    <w:rsid w:val="00C128C3"/>
    <w:rsid w:val="00C129E3"/>
    <w:rsid w:val="00C12BDD"/>
    <w:rsid w:val="00C16487"/>
    <w:rsid w:val="00C2012E"/>
    <w:rsid w:val="00C20C06"/>
    <w:rsid w:val="00C21D39"/>
    <w:rsid w:val="00C22B09"/>
    <w:rsid w:val="00C25898"/>
    <w:rsid w:val="00C25C5B"/>
    <w:rsid w:val="00C261E1"/>
    <w:rsid w:val="00C27D6C"/>
    <w:rsid w:val="00C30628"/>
    <w:rsid w:val="00C30633"/>
    <w:rsid w:val="00C3207C"/>
    <w:rsid w:val="00C32BBA"/>
    <w:rsid w:val="00C330A0"/>
    <w:rsid w:val="00C33511"/>
    <w:rsid w:val="00C33FE4"/>
    <w:rsid w:val="00C34D88"/>
    <w:rsid w:val="00C35423"/>
    <w:rsid w:val="00C35DF2"/>
    <w:rsid w:val="00C36691"/>
    <w:rsid w:val="00C36A58"/>
    <w:rsid w:val="00C37553"/>
    <w:rsid w:val="00C40020"/>
    <w:rsid w:val="00C410CD"/>
    <w:rsid w:val="00C41A1D"/>
    <w:rsid w:val="00C41B8D"/>
    <w:rsid w:val="00C42820"/>
    <w:rsid w:val="00C43C77"/>
    <w:rsid w:val="00C445A1"/>
    <w:rsid w:val="00C462F6"/>
    <w:rsid w:val="00C465EE"/>
    <w:rsid w:val="00C470E0"/>
    <w:rsid w:val="00C47581"/>
    <w:rsid w:val="00C47CB0"/>
    <w:rsid w:val="00C50796"/>
    <w:rsid w:val="00C509EB"/>
    <w:rsid w:val="00C519E7"/>
    <w:rsid w:val="00C51D40"/>
    <w:rsid w:val="00C52D21"/>
    <w:rsid w:val="00C52F48"/>
    <w:rsid w:val="00C55AFC"/>
    <w:rsid w:val="00C56E07"/>
    <w:rsid w:val="00C575B1"/>
    <w:rsid w:val="00C57C86"/>
    <w:rsid w:val="00C610E6"/>
    <w:rsid w:val="00C61F89"/>
    <w:rsid w:val="00C62846"/>
    <w:rsid w:val="00C62CE6"/>
    <w:rsid w:val="00C6310E"/>
    <w:rsid w:val="00C633FA"/>
    <w:rsid w:val="00C63772"/>
    <w:rsid w:val="00C63E1A"/>
    <w:rsid w:val="00C642AC"/>
    <w:rsid w:val="00C65DC4"/>
    <w:rsid w:val="00C66172"/>
    <w:rsid w:val="00C667F4"/>
    <w:rsid w:val="00C672C8"/>
    <w:rsid w:val="00C70367"/>
    <w:rsid w:val="00C708BF"/>
    <w:rsid w:val="00C718BA"/>
    <w:rsid w:val="00C750C6"/>
    <w:rsid w:val="00C75112"/>
    <w:rsid w:val="00C7549E"/>
    <w:rsid w:val="00C76CF3"/>
    <w:rsid w:val="00C77D52"/>
    <w:rsid w:val="00C81360"/>
    <w:rsid w:val="00C81388"/>
    <w:rsid w:val="00C81F17"/>
    <w:rsid w:val="00C82BB3"/>
    <w:rsid w:val="00C84BBF"/>
    <w:rsid w:val="00C85214"/>
    <w:rsid w:val="00C852F7"/>
    <w:rsid w:val="00C861D2"/>
    <w:rsid w:val="00C86985"/>
    <w:rsid w:val="00C86C0E"/>
    <w:rsid w:val="00C870D1"/>
    <w:rsid w:val="00C8786C"/>
    <w:rsid w:val="00C90EE0"/>
    <w:rsid w:val="00C92A21"/>
    <w:rsid w:val="00C935BF"/>
    <w:rsid w:val="00C944F5"/>
    <w:rsid w:val="00C948DA"/>
    <w:rsid w:val="00C956EA"/>
    <w:rsid w:val="00C95AD2"/>
    <w:rsid w:val="00C95B6E"/>
    <w:rsid w:val="00C9607A"/>
    <w:rsid w:val="00C97560"/>
    <w:rsid w:val="00CA0398"/>
    <w:rsid w:val="00CA0C18"/>
    <w:rsid w:val="00CA0FB0"/>
    <w:rsid w:val="00CA16D1"/>
    <w:rsid w:val="00CA1ECD"/>
    <w:rsid w:val="00CA2301"/>
    <w:rsid w:val="00CA2530"/>
    <w:rsid w:val="00CA2B4B"/>
    <w:rsid w:val="00CA2E69"/>
    <w:rsid w:val="00CA3C2C"/>
    <w:rsid w:val="00CA4AB8"/>
    <w:rsid w:val="00CA4AF5"/>
    <w:rsid w:val="00CA5A65"/>
    <w:rsid w:val="00CA6503"/>
    <w:rsid w:val="00CB228A"/>
    <w:rsid w:val="00CB32A4"/>
    <w:rsid w:val="00CB43DE"/>
    <w:rsid w:val="00CB495C"/>
    <w:rsid w:val="00CB63EC"/>
    <w:rsid w:val="00CB659D"/>
    <w:rsid w:val="00CB7540"/>
    <w:rsid w:val="00CC09DF"/>
    <w:rsid w:val="00CC139E"/>
    <w:rsid w:val="00CC23E5"/>
    <w:rsid w:val="00CC3AE2"/>
    <w:rsid w:val="00CC5E95"/>
    <w:rsid w:val="00CC6035"/>
    <w:rsid w:val="00CC6F51"/>
    <w:rsid w:val="00CC7273"/>
    <w:rsid w:val="00CC766F"/>
    <w:rsid w:val="00CD0315"/>
    <w:rsid w:val="00CD11F2"/>
    <w:rsid w:val="00CD178B"/>
    <w:rsid w:val="00CD19F3"/>
    <w:rsid w:val="00CD1FF7"/>
    <w:rsid w:val="00CD2D33"/>
    <w:rsid w:val="00CD3CD8"/>
    <w:rsid w:val="00CD44D3"/>
    <w:rsid w:val="00CD48DD"/>
    <w:rsid w:val="00CD6B19"/>
    <w:rsid w:val="00CE0966"/>
    <w:rsid w:val="00CE12B8"/>
    <w:rsid w:val="00CE1B29"/>
    <w:rsid w:val="00CE1E76"/>
    <w:rsid w:val="00CE36D1"/>
    <w:rsid w:val="00CE3D40"/>
    <w:rsid w:val="00CE4C12"/>
    <w:rsid w:val="00CE5DF0"/>
    <w:rsid w:val="00CE5FAB"/>
    <w:rsid w:val="00CE709E"/>
    <w:rsid w:val="00CE70A6"/>
    <w:rsid w:val="00CE7948"/>
    <w:rsid w:val="00CE7F9C"/>
    <w:rsid w:val="00CF0CA1"/>
    <w:rsid w:val="00CF103F"/>
    <w:rsid w:val="00CF35E0"/>
    <w:rsid w:val="00CF501A"/>
    <w:rsid w:val="00CF62DC"/>
    <w:rsid w:val="00CF6D51"/>
    <w:rsid w:val="00CF776F"/>
    <w:rsid w:val="00CF78BE"/>
    <w:rsid w:val="00CF7B47"/>
    <w:rsid w:val="00D00BD3"/>
    <w:rsid w:val="00D01BFE"/>
    <w:rsid w:val="00D027A5"/>
    <w:rsid w:val="00D0322A"/>
    <w:rsid w:val="00D03900"/>
    <w:rsid w:val="00D04070"/>
    <w:rsid w:val="00D049B7"/>
    <w:rsid w:val="00D052D9"/>
    <w:rsid w:val="00D05DE4"/>
    <w:rsid w:val="00D06294"/>
    <w:rsid w:val="00D069EA"/>
    <w:rsid w:val="00D07BBF"/>
    <w:rsid w:val="00D07C77"/>
    <w:rsid w:val="00D1119F"/>
    <w:rsid w:val="00D139D7"/>
    <w:rsid w:val="00D15E9F"/>
    <w:rsid w:val="00D16205"/>
    <w:rsid w:val="00D17540"/>
    <w:rsid w:val="00D176D1"/>
    <w:rsid w:val="00D217A1"/>
    <w:rsid w:val="00D23EE3"/>
    <w:rsid w:val="00D24045"/>
    <w:rsid w:val="00D246C2"/>
    <w:rsid w:val="00D2523D"/>
    <w:rsid w:val="00D254A6"/>
    <w:rsid w:val="00D26555"/>
    <w:rsid w:val="00D26D35"/>
    <w:rsid w:val="00D30368"/>
    <w:rsid w:val="00D30A32"/>
    <w:rsid w:val="00D31FA3"/>
    <w:rsid w:val="00D338FB"/>
    <w:rsid w:val="00D33A22"/>
    <w:rsid w:val="00D342EB"/>
    <w:rsid w:val="00D346BF"/>
    <w:rsid w:val="00D35106"/>
    <w:rsid w:val="00D3650D"/>
    <w:rsid w:val="00D37033"/>
    <w:rsid w:val="00D40C23"/>
    <w:rsid w:val="00D416EF"/>
    <w:rsid w:val="00D42A7C"/>
    <w:rsid w:val="00D441FB"/>
    <w:rsid w:val="00D44550"/>
    <w:rsid w:val="00D46993"/>
    <w:rsid w:val="00D46CE3"/>
    <w:rsid w:val="00D502AB"/>
    <w:rsid w:val="00D5036F"/>
    <w:rsid w:val="00D50CF6"/>
    <w:rsid w:val="00D516BB"/>
    <w:rsid w:val="00D517F6"/>
    <w:rsid w:val="00D526B6"/>
    <w:rsid w:val="00D529F7"/>
    <w:rsid w:val="00D52AB5"/>
    <w:rsid w:val="00D54E62"/>
    <w:rsid w:val="00D5554D"/>
    <w:rsid w:val="00D55646"/>
    <w:rsid w:val="00D557CC"/>
    <w:rsid w:val="00D57EFC"/>
    <w:rsid w:val="00D60676"/>
    <w:rsid w:val="00D62085"/>
    <w:rsid w:val="00D621BD"/>
    <w:rsid w:val="00D62AF1"/>
    <w:rsid w:val="00D6422A"/>
    <w:rsid w:val="00D64C0A"/>
    <w:rsid w:val="00D64FDA"/>
    <w:rsid w:val="00D66A16"/>
    <w:rsid w:val="00D67005"/>
    <w:rsid w:val="00D677BD"/>
    <w:rsid w:val="00D67B28"/>
    <w:rsid w:val="00D70353"/>
    <w:rsid w:val="00D70D49"/>
    <w:rsid w:val="00D70F9A"/>
    <w:rsid w:val="00D70FC9"/>
    <w:rsid w:val="00D713D3"/>
    <w:rsid w:val="00D7305C"/>
    <w:rsid w:val="00D731E5"/>
    <w:rsid w:val="00D736BE"/>
    <w:rsid w:val="00D74268"/>
    <w:rsid w:val="00D744C0"/>
    <w:rsid w:val="00D74CBC"/>
    <w:rsid w:val="00D75AAF"/>
    <w:rsid w:val="00D76F1D"/>
    <w:rsid w:val="00D77CC5"/>
    <w:rsid w:val="00D805C3"/>
    <w:rsid w:val="00D80B10"/>
    <w:rsid w:val="00D80C2D"/>
    <w:rsid w:val="00D80CC2"/>
    <w:rsid w:val="00D81C92"/>
    <w:rsid w:val="00D82CA3"/>
    <w:rsid w:val="00D82D7F"/>
    <w:rsid w:val="00D84C3E"/>
    <w:rsid w:val="00D8605E"/>
    <w:rsid w:val="00D871E0"/>
    <w:rsid w:val="00D87984"/>
    <w:rsid w:val="00D93371"/>
    <w:rsid w:val="00D93D23"/>
    <w:rsid w:val="00D94C9B"/>
    <w:rsid w:val="00D95353"/>
    <w:rsid w:val="00D9545E"/>
    <w:rsid w:val="00D95E13"/>
    <w:rsid w:val="00D95F26"/>
    <w:rsid w:val="00D96515"/>
    <w:rsid w:val="00D9720E"/>
    <w:rsid w:val="00D9725B"/>
    <w:rsid w:val="00D9753F"/>
    <w:rsid w:val="00D97DEB"/>
    <w:rsid w:val="00DA0889"/>
    <w:rsid w:val="00DA1939"/>
    <w:rsid w:val="00DA1BE9"/>
    <w:rsid w:val="00DA3438"/>
    <w:rsid w:val="00DA3AA9"/>
    <w:rsid w:val="00DA3DE0"/>
    <w:rsid w:val="00DA3F1F"/>
    <w:rsid w:val="00DA48D9"/>
    <w:rsid w:val="00DA5888"/>
    <w:rsid w:val="00DA5C72"/>
    <w:rsid w:val="00DA61A6"/>
    <w:rsid w:val="00DA68F9"/>
    <w:rsid w:val="00DB0645"/>
    <w:rsid w:val="00DB37F0"/>
    <w:rsid w:val="00DB3DE2"/>
    <w:rsid w:val="00DB4003"/>
    <w:rsid w:val="00DB4B48"/>
    <w:rsid w:val="00DB58D8"/>
    <w:rsid w:val="00DB5B28"/>
    <w:rsid w:val="00DB64B1"/>
    <w:rsid w:val="00DB6A3A"/>
    <w:rsid w:val="00DB750E"/>
    <w:rsid w:val="00DB7EB1"/>
    <w:rsid w:val="00DC212C"/>
    <w:rsid w:val="00DC2525"/>
    <w:rsid w:val="00DC343F"/>
    <w:rsid w:val="00DC497B"/>
    <w:rsid w:val="00DC517F"/>
    <w:rsid w:val="00DC5BFF"/>
    <w:rsid w:val="00DC68F4"/>
    <w:rsid w:val="00DC6F9D"/>
    <w:rsid w:val="00DC76E1"/>
    <w:rsid w:val="00DC782D"/>
    <w:rsid w:val="00DC7E95"/>
    <w:rsid w:val="00DD05EF"/>
    <w:rsid w:val="00DD23AC"/>
    <w:rsid w:val="00DD25EA"/>
    <w:rsid w:val="00DD4F99"/>
    <w:rsid w:val="00DD5238"/>
    <w:rsid w:val="00DD61AE"/>
    <w:rsid w:val="00DD7F99"/>
    <w:rsid w:val="00DE0601"/>
    <w:rsid w:val="00DE0D38"/>
    <w:rsid w:val="00DE22A8"/>
    <w:rsid w:val="00DE2450"/>
    <w:rsid w:val="00DE2AD6"/>
    <w:rsid w:val="00DE36F7"/>
    <w:rsid w:val="00DE3DF3"/>
    <w:rsid w:val="00DE47DB"/>
    <w:rsid w:val="00DE4D67"/>
    <w:rsid w:val="00DE51D7"/>
    <w:rsid w:val="00DE597F"/>
    <w:rsid w:val="00DE64F7"/>
    <w:rsid w:val="00DE6E6D"/>
    <w:rsid w:val="00DE75DA"/>
    <w:rsid w:val="00DE7768"/>
    <w:rsid w:val="00DE7AAC"/>
    <w:rsid w:val="00DF00D6"/>
    <w:rsid w:val="00DF04BE"/>
    <w:rsid w:val="00DF085C"/>
    <w:rsid w:val="00DF1586"/>
    <w:rsid w:val="00DF177D"/>
    <w:rsid w:val="00DF2113"/>
    <w:rsid w:val="00DF27A8"/>
    <w:rsid w:val="00DF30FF"/>
    <w:rsid w:val="00DF36DC"/>
    <w:rsid w:val="00DF448E"/>
    <w:rsid w:val="00DF4B75"/>
    <w:rsid w:val="00DF505F"/>
    <w:rsid w:val="00DF562F"/>
    <w:rsid w:val="00DF605A"/>
    <w:rsid w:val="00DF6722"/>
    <w:rsid w:val="00DF684E"/>
    <w:rsid w:val="00DF6C2E"/>
    <w:rsid w:val="00DF724F"/>
    <w:rsid w:val="00E009CD"/>
    <w:rsid w:val="00E00D8B"/>
    <w:rsid w:val="00E00F4A"/>
    <w:rsid w:val="00E01011"/>
    <w:rsid w:val="00E0127C"/>
    <w:rsid w:val="00E01F89"/>
    <w:rsid w:val="00E025C2"/>
    <w:rsid w:val="00E02C69"/>
    <w:rsid w:val="00E032FC"/>
    <w:rsid w:val="00E03403"/>
    <w:rsid w:val="00E036C0"/>
    <w:rsid w:val="00E037C3"/>
    <w:rsid w:val="00E03D5F"/>
    <w:rsid w:val="00E041CA"/>
    <w:rsid w:val="00E0504A"/>
    <w:rsid w:val="00E06FE9"/>
    <w:rsid w:val="00E07FD1"/>
    <w:rsid w:val="00E10239"/>
    <w:rsid w:val="00E115FE"/>
    <w:rsid w:val="00E116C4"/>
    <w:rsid w:val="00E11715"/>
    <w:rsid w:val="00E117B8"/>
    <w:rsid w:val="00E11C2C"/>
    <w:rsid w:val="00E11F84"/>
    <w:rsid w:val="00E13732"/>
    <w:rsid w:val="00E137FF"/>
    <w:rsid w:val="00E13A4A"/>
    <w:rsid w:val="00E14BDF"/>
    <w:rsid w:val="00E15D96"/>
    <w:rsid w:val="00E1779D"/>
    <w:rsid w:val="00E179C7"/>
    <w:rsid w:val="00E2016A"/>
    <w:rsid w:val="00E2055C"/>
    <w:rsid w:val="00E2276A"/>
    <w:rsid w:val="00E2436D"/>
    <w:rsid w:val="00E246CA"/>
    <w:rsid w:val="00E2497C"/>
    <w:rsid w:val="00E24F05"/>
    <w:rsid w:val="00E27CB2"/>
    <w:rsid w:val="00E30B2C"/>
    <w:rsid w:val="00E315E4"/>
    <w:rsid w:val="00E34052"/>
    <w:rsid w:val="00E34D2E"/>
    <w:rsid w:val="00E34E20"/>
    <w:rsid w:val="00E3701F"/>
    <w:rsid w:val="00E372FC"/>
    <w:rsid w:val="00E379F8"/>
    <w:rsid w:val="00E40045"/>
    <w:rsid w:val="00E416F2"/>
    <w:rsid w:val="00E419E6"/>
    <w:rsid w:val="00E41F88"/>
    <w:rsid w:val="00E42E69"/>
    <w:rsid w:val="00E4361E"/>
    <w:rsid w:val="00E472E8"/>
    <w:rsid w:val="00E476E8"/>
    <w:rsid w:val="00E478FF"/>
    <w:rsid w:val="00E503A2"/>
    <w:rsid w:val="00E50964"/>
    <w:rsid w:val="00E517C5"/>
    <w:rsid w:val="00E52D39"/>
    <w:rsid w:val="00E5421B"/>
    <w:rsid w:val="00E56F02"/>
    <w:rsid w:val="00E57E48"/>
    <w:rsid w:val="00E60314"/>
    <w:rsid w:val="00E6074A"/>
    <w:rsid w:val="00E63418"/>
    <w:rsid w:val="00E6342C"/>
    <w:rsid w:val="00E63982"/>
    <w:rsid w:val="00E63B74"/>
    <w:rsid w:val="00E64B47"/>
    <w:rsid w:val="00E650A7"/>
    <w:rsid w:val="00E66D09"/>
    <w:rsid w:val="00E675B4"/>
    <w:rsid w:val="00E67B09"/>
    <w:rsid w:val="00E70730"/>
    <w:rsid w:val="00E70ED8"/>
    <w:rsid w:val="00E71CB1"/>
    <w:rsid w:val="00E72924"/>
    <w:rsid w:val="00E72DEA"/>
    <w:rsid w:val="00E743E4"/>
    <w:rsid w:val="00E757DF"/>
    <w:rsid w:val="00E75D7F"/>
    <w:rsid w:val="00E75F68"/>
    <w:rsid w:val="00E7602E"/>
    <w:rsid w:val="00E76429"/>
    <w:rsid w:val="00E81FA0"/>
    <w:rsid w:val="00E821AD"/>
    <w:rsid w:val="00E8250E"/>
    <w:rsid w:val="00E8344B"/>
    <w:rsid w:val="00E845FB"/>
    <w:rsid w:val="00E85539"/>
    <w:rsid w:val="00E85647"/>
    <w:rsid w:val="00E85B57"/>
    <w:rsid w:val="00E870DF"/>
    <w:rsid w:val="00E902A3"/>
    <w:rsid w:val="00E90709"/>
    <w:rsid w:val="00E92D5C"/>
    <w:rsid w:val="00E92FDF"/>
    <w:rsid w:val="00E93761"/>
    <w:rsid w:val="00E946B0"/>
    <w:rsid w:val="00E96CA5"/>
    <w:rsid w:val="00E971EE"/>
    <w:rsid w:val="00E9768A"/>
    <w:rsid w:val="00EA385F"/>
    <w:rsid w:val="00EA3D61"/>
    <w:rsid w:val="00EA3DCF"/>
    <w:rsid w:val="00EA445D"/>
    <w:rsid w:val="00EA52BD"/>
    <w:rsid w:val="00EA5930"/>
    <w:rsid w:val="00EA5BBA"/>
    <w:rsid w:val="00EA6980"/>
    <w:rsid w:val="00EA7CD8"/>
    <w:rsid w:val="00EB0D8E"/>
    <w:rsid w:val="00EB115E"/>
    <w:rsid w:val="00EB1704"/>
    <w:rsid w:val="00EB19DE"/>
    <w:rsid w:val="00EB29C7"/>
    <w:rsid w:val="00EB2F12"/>
    <w:rsid w:val="00EB33FF"/>
    <w:rsid w:val="00EB4890"/>
    <w:rsid w:val="00EB5E76"/>
    <w:rsid w:val="00EB770D"/>
    <w:rsid w:val="00EC00DF"/>
    <w:rsid w:val="00EC06A5"/>
    <w:rsid w:val="00EC0C29"/>
    <w:rsid w:val="00EC13FD"/>
    <w:rsid w:val="00EC1A37"/>
    <w:rsid w:val="00EC2400"/>
    <w:rsid w:val="00EC24F2"/>
    <w:rsid w:val="00EC2564"/>
    <w:rsid w:val="00EC30FA"/>
    <w:rsid w:val="00EC3265"/>
    <w:rsid w:val="00EC3699"/>
    <w:rsid w:val="00EC36A4"/>
    <w:rsid w:val="00EC3ED3"/>
    <w:rsid w:val="00EC4561"/>
    <w:rsid w:val="00EC541F"/>
    <w:rsid w:val="00EC61A3"/>
    <w:rsid w:val="00EC6DA9"/>
    <w:rsid w:val="00EC7201"/>
    <w:rsid w:val="00EC7352"/>
    <w:rsid w:val="00EC7B20"/>
    <w:rsid w:val="00ED04E5"/>
    <w:rsid w:val="00ED062C"/>
    <w:rsid w:val="00ED08BF"/>
    <w:rsid w:val="00ED144B"/>
    <w:rsid w:val="00ED18E9"/>
    <w:rsid w:val="00ED3AE4"/>
    <w:rsid w:val="00ED4488"/>
    <w:rsid w:val="00ED521D"/>
    <w:rsid w:val="00ED5553"/>
    <w:rsid w:val="00ED6F1F"/>
    <w:rsid w:val="00EE00CE"/>
    <w:rsid w:val="00EE31DA"/>
    <w:rsid w:val="00EE523F"/>
    <w:rsid w:val="00EE5FFE"/>
    <w:rsid w:val="00EE62EA"/>
    <w:rsid w:val="00EE65B7"/>
    <w:rsid w:val="00EE6B23"/>
    <w:rsid w:val="00EE7672"/>
    <w:rsid w:val="00EF0086"/>
    <w:rsid w:val="00EF082F"/>
    <w:rsid w:val="00EF166C"/>
    <w:rsid w:val="00EF3020"/>
    <w:rsid w:val="00EF35FC"/>
    <w:rsid w:val="00EF4BE2"/>
    <w:rsid w:val="00EF53B5"/>
    <w:rsid w:val="00EF5F09"/>
    <w:rsid w:val="00EF7789"/>
    <w:rsid w:val="00EF7A14"/>
    <w:rsid w:val="00F006DC"/>
    <w:rsid w:val="00F0104D"/>
    <w:rsid w:val="00F016E8"/>
    <w:rsid w:val="00F02691"/>
    <w:rsid w:val="00F03225"/>
    <w:rsid w:val="00F0339C"/>
    <w:rsid w:val="00F04CD3"/>
    <w:rsid w:val="00F060FF"/>
    <w:rsid w:val="00F06C81"/>
    <w:rsid w:val="00F10D56"/>
    <w:rsid w:val="00F11C24"/>
    <w:rsid w:val="00F1212A"/>
    <w:rsid w:val="00F12221"/>
    <w:rsid w:val="00F1243C"/>
    <w:rsid w:val="00F12BF1"/>
    <w:rsid w:val="00F12E2A"/>
    <w:rsid w:val="00F130A6"/>
    <w:rsid w:val="00F13820"/>
    <w:rsid w:val="00F13B2B"/>
    <w:rsid w:val="00F13BB3"/>
    <w:rsid w:val="00F142A4"/>
    <w:rsid w:val="00F14367"/>
    <w:rsid w:val="00F147BD"/>
    <w:rsid w:val="00F154BB"/>
    <w:rsid w:val="00F17EDD"/>
    <w:rsid w:val="00F2046D"/>
    <w:rsid w:val="00F2151B"/>
    <w:rsid w:val="00F21823"/>
    <w:rsid w:val="00F222FA"/>
    <w:rsid w:val="00F22538"/>
    <w:rsid w:val="00F22A64"/>
    <w:rsid w:val="00F22C86"/>
    <w:rsid w:val="00F25313"/>
    <w:rsid w:val="00F2643F"/>
    <w:rsid w:val="00F27562"/>
    <w:rsid w:val="00F27D00"/>
    <w:rsid w:val="00F304B0"/>
    <w:rsid w:val="00F31ACE"/>
    <w:rsid w:val="00F34A6D"/>
    <w:rsid w:val="00F34C96"/>
    <w:rsid w:val="00F34DC6"/>
    <w:rsid w:val="00F34F7D"/>
    <w:rsid w:val="00F355A1"/>
    <w:rsid w:val="00F35A7A"/>
    <w:rsid w:val="00F35B55"/>
    <w:rsid w:val="00F363B0"/>
    <w:rsid w:val="00F3647E"/>
    <w:rsid w:val="00F36785"/>
    <w:rsid w:val="00F367AF"/>
    <w:rsid w:val="00F36F95"/>
    <w:rsid w:val="00F374D8"/>
    <w:rsid w:val="00F40BF6"/>
    <w:rsid w:val="00F40C65"/>
    <w:rsid w:val="00F41F97"/>
    <w:rsid w:val="00F42C7D"/>
    <w:rsid w:val="00F44C85"/>
    <w:rsid w:val="00F46206"/>
    <w:rsid w:val="00F46821"/>
    <w:rsid w:val="00F47770"/>
    <w:rsid w:val="00F50673"/>
    <w:rsid w:val="00F5101B"/>
    <w:rsid w:val="00F52983"/>
    <w:rsid w:val="00F52E0B"/>
    <w:rsid w:val="00F53C97"/>
    <w:rsid w:val="00F547AD"/>
    <w:rsid w:val="00F54CE9"/>
    <w:rsid w:val="00F550EA"/>
    <w:rsid w:val="00F55A73"/>
    <w:rsid w:val="00F56314"/>
    <w:rsid w:val="00F57D96"/>
    <w:rsid w:val="00F6077B"/>
    <w:rsid w:val="00F61369"/>
    <w:rsid w:val="00F61651"/>
    <w:rsid w:val="00F62C9C"/>
    <w:rsid w:val="00F650DE"/>
    <w:rsid w:val="00F6523E"/>
    <w:rsid w:val="00F65DF3"/>
    <w:rsid w:val="00F67789"/>
    <w:rsid w:val="00F67EFA"/>
    <w:rsid w:val="00F7031E"/>
    <w:rsid w:val="00F7072B"/>
    <w:rsid w:val="00F727F0"/>
    <w:rsid w:val="00F72C15"/>
    <w:rsid w:val="00F736C2"/>
    <w:rsid w:val="00F739A4"/>
    <w:rsid w:val="00F74295"/>
    <w:rsid w:val="00F744CE"/>
    <w:rsid w:val="00F74673"/>
    <w:rsid w:val="00F76732"/>
    <w:rsid w:val="00F770AA"/>
    <w:rsid w:val="00F775F9"/>
    <w:rsid w:val="00F81B21"/>
    <w:rsid w:val="00F836A6"/>
    <w:rsid w:val="00F83E2B"/>
    <w:rsid w:val="00F848D6"/>
    <w:rsid w:val="00F850F9"/>
    <w:rsid w:val="00F85F35"/>
    <w:rsid w:val="00F86115"/>
    <w:rsid w:val="00F86506"/>
    <w:rsid w:val="00F870E4"/>
    <w:rsid w:val="00F871C1"/>
    <w:rsid w:val="00F878C2"/>
    <w:rsid w:val="00F87FCC"/>
    <w:rsid w:val="00F90FE5"/>
    <w:rsid w:val="00F914A6"/>
    <w:rsid w:val="00F9160E"/>
    <w:rsid w:val="00F91A12"/>
    <w:rsid w:val="00F93998"/>
    <w:rsid w:val="00F93DB3"/>
    <w:rsid w:val="00F94748"/>
    <w:rsid w:val="00F947D5"/>
    <w:rsid w:val="00F956AD"/>
    <w:rsid w:val="00F95EA3"/>
    <w:rsid w:val="00F9641E"/>
    <w:rsid w:val="00F96C0A"/>
    <w:rsid w:val="00F96FF3"/>
    <w:rsid w:val="00F9736B"/>
    <w:rsid w:val="00F9766A"/>
    <w:rsid w:val="00F97FB4"/>
    <w:rsid w:val="00FA200F"/>
    <w:rsid w:val="00FA2D23"/>
    <w:rsid w:val="00FA42E7"/>
    <w:rsid w:val="00FA49E5"/>
    <w:rsid w:val="00FA63E7"/>
    <w:rsid w:val="00FB090B"/>
    <w:rsid w:val="00FB093C"/>
    <w:rsid w:val="00FB17CD"/>
    <w:rsid w:val="00FB2A1E"/>
    <w:rsid w:val="00FB33CC"/>
    <w:rsid w:val="00FB398E"/>
    <w:rsid w:val="00FB574E"/>
    <w:rsid w:val="00FB5810"/>
    <w:rsid w:val="00FB5904"/>
    <w:rsid w:val="00FC05AB"/>
    <w:rsid w:val="00FC20BB"/>
    <w:rsid w:val="00FC327D"/>
    <w:rsid w:val="00FC34FF"/>
    <w:rsid w:val="00FC3602"/>
    <w:rsid w:val="00FC4086"/>
    <w:rsid w:val="00FC4CB3"/>
    <w:rsid w:val="00FC4E6F"/>
    <w:rsid w:val="00FC4FE5"/>
    <w:rsid w:val="00FC6E3D"/>
    <w:rsid w:val="00FD24A1"/>
    <w:rsid w:val="00FD2CB9"/>
    <w:rsid w:val="00FD2E59"/>
    <w:rsid w:val="00FD384B"/>
    <w:rsid w:val="00FD610B"/>
    <w:rsid w:val="00FD6340"/>
    <w:rsid w:val="00FE1D34"/>
    <w:rsid w:val="00FE1DF4"/>
    <w:rsid w:val="00FE1FEA"/>
    <w:rsid w:val="00FE20FE"/>
    <w:rsid w:val="00FE2206"/>
    <w:rsid w:val="00FE22D8"/>
    <w:rsid w:val="00FE27DB"/>
    <w:rsid w:val="00FE3CF5"/>
    <w:rsid w:val="00FE77CB"/>
    <w:rsid w:val="00FF0489"/>
    <w:rsid w:val="00FF13E4"/>
    <w:rsid w:val="00FF1F52"/>
    <w:rsid w:val="00FF354C"/>
    <w:rsid w:val="00FF4FA6"/>
    <w:rsid w:val="00FF5970"/>
    <w:rsid w:val="00FF6163"/>
    <w:rsid w:val="00FF6AE3"/>
    <w:rsid w:val="00FF6D8F"/>
    <w:rsid w:val="00FF7F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15"/>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6"/>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Comments">
    <w:name w:val="Comments"/>
    <w:basedOn w:val="Normal"/>
    <w:link w:val="CommentsChar"/>
    <w:qFormat/>
    <w:rsid w:val="00A048BE"/>
    <w:pPr>
      <w:overflowPunct/>
      <w:autoSpaceDE/>
      <w:autoSpaceDN/>
      <w:adjustRightInd/>
      <w:spacing w:before="40" w:after="0"/>
      <w:textAlignment w:val="auto"/>
    </w:pPr>
    <w:rPr>
      <w:rFonts w:ascii="Arial" w:eastAsia="MS Mincho" w:hAnsi="Arial"/>
      <w:i/>
      <w:noProof/>
      <w:sz w:val="18"/>
      <w:szCs w:val="24"/>
      <w:lang w:val="en-GB" w:eastAsia="en-GB"/>
    </w:rPr>
  </w:style>
  <w:style w:type="character" w:customStyle="1" w:styleId="CommentsChar">
    <w:name w:val="Comments Char"/>
    <w:link w:val="Comments"/>
    <w:qFormat/>
    <w:rsid w:val="00A048BE"/>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47671267">
      <w:bodyDiv w:val="1"/>
      <w:marLeft w:val="0"/>
      <w:marRight w:val="0"/>
      <w:marTop w:val="0"/>
      <w:marBottom w:val="0"/>
      <w:divBdr>
        <w:top w:val="none" w:sz="0" w:space="0" w:color="auto"/>
        <w:left w:val="none" w:sz="0" w:space="0" w:color="auto"/>
        <w:bottom w:val="none" w:sz="0" w:space="0" w:color="auto"/>
        <w:right w:val="none" w:sz="0" w:space="0" w:color="auto"/>
      </w:divBdr>
      <w:divsChild>
        <w:div w:id="353652465">
          <w:marLeft w:val="806"/>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3169331">
      <w:bodyDiv w:val="1"/>
      <w:marLeft w:val="0"/>
      <w:marRight w:val="0"/>
      <w:marTop w:val="0"/>
      <w:marBottom w:val="0"/>
      <w:divBdr>
        <w:top w:val="none" w:sz="0" w:space="0" w:color="auto"/>
        <w:left w:val="none" w:sz="0" w:space="0" w:color="auto"/>
        <w:bottom w:val="none" w:sz="0" w:space="0" w:color="auto"/>
        <w:right w:val="none" w:sz="0" w:space="0" w:color="auto"/>
      </w:divBdr>
      <w:divsChild>
        <w:div w:id="133136046">
          <w:marLeft w:val="533"/>
          <w:marRight w:val="0"/>
          <w:marTop w:val="0"/>
          <w:marBottom w:val="0"/>
          <w:divBdr>
            <w:top w:val="none" w:sz="0" w:space="0" w:color="auto"/>
            <w:left w:val="none" w:sz="0" w:space="0" w:color="auto"/>
            <w:bottom w:val="none" w:sz="0" w:space="0" w:color="auto"/>
            <w:right w:val="none" w:sz="0" w:space="0" w:color="auto"/>
          </w:divBdr>
        </w:div>
      </w:divsChild>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4463042">
      <w:bodyDiv w:val="1"/>
      <w:marLeft w:val="0"/>
      <w:marRight w:val="0"/>
      <w:marTop w:val="0"/>
      <w:marBottom w:val="0"/>
      <w:divBdr>
        <w:top w:val="none" w:sz="0" w:space="0" w:color="auto"/>
        <w:left w:val="none" w:sz="0" w:space="0" w:color="auto"/>
        <w:bottom w:val="none" w:sz="0" w:space="0" w:color="auto"/>
        <w:right w:val="none" w:sz="0" w:space="0" w:color="auto"/>
      </w:divBdr>
      <w:divsChild>
        <w:div w:id="544099818">
          <w:marLeft w:val="533"/>
          <w:marRight w:val="0"/>
          <w:marTop w:val="0"/>
          <w:marBottom w:val="0"/>
          <w:divBdr>
            <w:top w:val="none" w:sz="0" w:space="0" w:color="auto"/>
            <w:left w:val="none" w:sz="0" w:space="0" w:color="auto"/>
            <w:bottom w:val="none" w:sz="0" w:space="0" w:color="auto"/>
            <w:right w:val="none" w:sz="0" w:space="0" w:color="auto"/>
          </w:divBdr>
        </w:div>
      </w:divsChild>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7418483">
      <w:bodyDiv w:val="1"/>
      <w:marLeft w:val="0"/>
      <w:marRight w:val="0"/>
      <w:marTop w:val="0"/>
      <w:marBottom w:val="0"/>
      <w:divBdr>
        <w:top w:val="none" w:sz="0" w:space="0" w:color="auto"/>
        <w:left w:val="none" w:sz="0" w:space="0" w:color="auto"/>
        <w:bottom w:val="none" w:sz="0" w:space="0" w:color="auto"/>
        <w:right w:val="none" w:sz="0" w:space="0" w:color="auto"/>
      </w:divBdr>
    </w:div>
    <w:div w:id="941914184">
      <w:bodyDiv w:val="1"/>
      <w:marLeft w:val="0"/>
      <w:marRight w:val="0"/>
      <w:marTop w:val="0"/>
      <w:marBottom w:val="0"/>
      <w:divBdr>
        <w:top w:val="none" w:sz="0" w:space="0" w:color="auto"/>
        <w:left w:val="none" w:sz="0" w:space="0" w:color="auto"/>
        <w:bottom w:val="none" w:sz="0" w:space="0" w:color="auto"/>
        <w:right w:val="none" w:sz="0" w:space="0" w:color="auto"/>
      </w:divBdr>
    </w:div>
    <w:div w:id="988440976">
      <w:bodyDiv w:val="1"/>
      <w:marLeft w:val="0"/>
      <w:marRight w:val="0"/>
      <w:marTop w:val="0"/>
      <w:marBottom w:val="0"/>
      <w:divBdr>
        <w:top w:val="none" w:sz="0" w:space="0" w:color="auto"/>
        <w:left w:val="none" w:sz="0" w:space="0" w:color="auto"/>
        <w:bottom w:val="none" w:sz="0" w:space="0" w:color="auto"/>
        <w:right w:val="none" w:sz="0" w:space="0" w:color="auto"/>
      </w:divBdr>
      <w:divsChild>
        <w:div w:id="101144614">
          <w:marLeft w:val="0"/>
          <w:marRight w:val="0"/>
          <w:marTop w:val="0"/>
          <w:marBottom w:val="0"/>
          <w:divBdr>
            <w:top w:val="none" w:sz="0" w:space="0" w:color="auto"/>
            <w:left w:val="none" w:sz="0" w:space="0" w:color="auto"/>
            <w:bottom w:val="none" w:sz="0" w:space="0" w:color="auto"/>
            <w:right w:val="none" w:sz="0" w:space="0" w:color="auto"/>
          </w:divBdr>
        </w:div>
      </w:divsChild>
    </w:div>
    <w:div w:id="1004281599">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779504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08836866">
      <w:bodyDiv w:val="1"/>
      <w:marLeft w:val="0"/>
      <w:marRight w:val="0"/>
      <w:marTop w:val="0"/>
      <w:marBottom w:val="0"/>
      <w:divBdr>
        <w:top w:val="none" w:sz="0" w:space="0" w:color="auto"/>
        <w:left w:val="none" w:sz="0" w:space="0" w:color="auto"/>
        <w:bottom w:val="none" w:sz="0" w:space="0" w:color="auto"/>
        <w:right w:val="none" w:sz="0" w:space="0" w:color="auto"/>
      </w:divBdr>
      <w:divsChild>
        <w:div w:id="834295949">
          <w:marLeft w:val="0"/>
          <w:marRight w:val="0"/>
          <w:marTop w:val="0"/>
          <w:marBottom w:val="0"/>
          <w:divBdr>
            <w:top w:val="none" w:sz="0" w:space="0" w:color="auto"/>
            <w:left w:val="none" w:sz="0" w:space="0" w:color="auto"/>
            <w:bottom w:val="none" w:sz="0" w:space="0" w:color="auto"/>
            <w:right w:val="none" w:sz="0" w:space="0" w:color="auto"/>
          </w:divBdr>
        </w:div>
      </w:divsChild>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584443">
      <w:bodyDiv w:val="1"/>
      <w:marLeft w:val="0"/>
      <w:marRight w:val="0"/>
      <w:marTop w:val="0"/>
      <w:marBottom w:val="0"/>
      <w:divBdr>
        <w:top w:val="none" w:sz="0" w:space="0" w:color="auto"/>
        <w:left w:val="none" w:sz="0" w:space="0" w:color="auto"/>
        <w:bottom w:val="none" w:sz="0" w:space="0" w:color="auto"/>
        <w:right w:val="none" w:sz="0" w:space="0" w:color="auto"/>
      </w:divBdr>
      <w:divsChild>
        <w:div w:id="152871071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81097474">
      <w:bodyDiv w:val="1"/>
      <w:marLeft w:val="0"/>
      <w:marRight w:val="0"/>
      <w:marTop w:val="0"/>
      <w:marBottom w:val="0"/>
      <w:divBdr>
        <w:top w:val="none" w:sz="0" w:space="0" w:color="auto"/>
        <w:left w:val="none" w:sz="0" w:space="0" w:color="auto"/>
        <w:bottom w:val="none" w:sz="0" w:space="0" w:color="auto"/>
        <w:right w:val="none" w:sz="0" w:space="0" w:color="auto"/>
      </w:divBdr>
      <w:divsChild>
        <w:div w:id="1264726510">
          <w:marLeft w:val="0"/>
          <w:marRight w:val="0"/>
          <w:marTop w:val="0"/>
          <w:marBottom w:val="0"/>
          <w:divBdr>
            <w:top w:val="none" w:sz="0" w:space="0" w:color="auto"/>
            <w:left w:val="none" w:sz="0" w:space="0" w:color="auto"/>
            <w:bottom w:val="none" w:sz="0" w:space="0" w:color="auto"/>
            <w:right w:val="none" w:sz="0" w:space="0" w:color="auto"/>
          </w:divBdr>
        </w:div>
      </w:divsChild>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D9965-6605-4A3E-9216-8D542500F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2916</Words>
  <Characters>16623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cp:lastModifiedBy>
  <cp:revision>12</cp:revision>
  <cp:lastPrinted>2019-02-06T01:41:00Z</cp:lastPrinted>
  <dcterms:created xsi:type="dcterms:W3CDTF">2021-08-05T09:16:00Z</dcterms:created>
  <dcterms:modified xsi:type="dcterms:W3CDTF">2021-08-06T05:05:00Z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